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ind w:left="-283" w:right="-654" w:firstLine="0"/>
        <w:jc w:val="left"/>
        <w:rPr>
          <w:rFonts w:ascii="Roboto" w:cs="Roboto" w:eastAsia="Roboto" w:hAnsi="Roboto"/>
          <w:b w:val="1"/>
          <w:bCs w:val="1"/>
          <w:sz w:val="32"/>
          <w:szCs w:val="3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Siete hospitales de España ya tienen esta acreditación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ind w:left="-283" w:right="-654" w:firstLine="0"/>
        <w:jc w:val="center"/>
        <w:rPr>
          <w:rFonts w:ascii="Roboto" w:cs="Roboto" w:eastAsia="Roboto" w:hAnsi="Roboto"/>
          <w:b w:val="1"/>
          <w:bCs w:val="1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2"/>
          <w:szCs w:val="32"/>
          <w:rtl w:val="0"/>
        </w:rPr>
        <w:t xml:space="preserve">Las Unidades de Cirugía Endocrina de los hospitales universitarios Virgen Macarena y Nuestra Señora de Valme, ambos de Sevilla, reciben la acreditación de la Asociación Española de Cirugía</w:t>
      </w:r>
    </w:p>
    <w:p w:rsidR="00000000" w:rsidDel="00000000" w:rsidP="00000000" w:rsidRDefault="00000000" w:rsidRPr="00000000" w14:paraId="00000003">
      <w:pPr>
        <w:spacing w:after="240" w:line="240" w:lineRule="auto"/>
        <w:ind w:right="-654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● Esta acreditación reconoce la excelencia asistencial de ambas unidades, así como su compromiso con la calidad clínica, la formación especializada y la mejora continua en la atención al paciente</w:t>
      </w:r>
    </w:p>
    <w:p w:rsidR="00000000" w:rsidDel="00000000" w:rsidP="00000000" w:rsidRDefault="00000000" w:rsidRPr="00000000" w14:paraId="00000004">
      <w:pPr>
        <w:spacing w:after="240" w:line="240" w:lineRule="auto"/>
        <w:ind w:right="-654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● El programa de acreditación de la Asociación Española de Cirugía evalúa la actividad asistencial, docente e investigadora de las unidades, garantizando estándares homogéneos de calidad y seguridad</w:t>
      </w:r>
    </w:p>
    <w:p w:rsidR="00000000" w:rsidDel="00000000" w:rsidP="00000000" w:rsidRDefault="00000000" w:rsidRPr="00000000" w14:paraId="00000005">
      <w:pPr>
        <w:spacing w:after="240" w:line="240" w:lineRule="auto"/>
        <w:ind w:right="-654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● Ya son siete los hospitales que cuentan con esta acreditación: el Hospital Universitario de Navarra, el Hospital Universitario 12 de Octubre, el Hospital Universitario de Cruces, el Hospital Universitario Infanta Sofía, el Hospital Universitario de Salamanca, el Hospital Universitario Virgen Macarena y el Hospital Universitario Nuestra Señora de Valme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283" w:right="-654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283" w:right="-654" w:firstLine="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Madrid, 30 de junio de 2026.-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Las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Unidades de Cirugía Endocrina</w:t>
      </w:r>
      <w:r w:rsidDel="00000000" w:rsidR="00000000" w:rsidRPr="00000000">
        <w:rPr>
          <w:sz w:val="22"/>
          <w:szCs w:val="22"/>
          <w:rtl w:val="0"/>
        </w:rPr>
        <w:t xml:space="preserve"> del</w:t>
      </w:r>
      <w:hyperlink r:id="rId7">
        <w:r w:rsidDel="00000000" w:rsidR="00000000" w:rsidRPr="00000000">
          <w:rPr>
            <w:b w:val="1"/>
            <w:bCs w:val="1"/>
            <w:color w:val="1155cc"/>
            <w:sz w:val="22"/>
            <w:szCs w:val="22"/>
            <w:rtl w:val="0"/>
          </w:rPr>
          <w:t xml:space="preserve"> </w:t>
        </w:r>
      </w:hyperlink>
      <w:hyperlink r:id="rId8">
        <w:r w:rsidDel="00000000" w:rsidR="00000000" w:rsidRPr="00000000">
          <w:rPr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Hospital Universitario Virgen Macarena</w:t>
        </w:r>
      </w:hyperlink>
      <w:r w:rsidDel="00000000" w:rsidR="00000000" w:rsidRPr="00000000">
        <w:rPr>
          <w:sz w:val="22"/>
          <w:szCs w:val="22"/>
          <w:rtl w:val="0"/>
        </w:rPr>
        <w:t xml:space="preserve"> y del </w:t>
      </w:r>
      <w:hyperlink r:id="rId9">
        <w:r w:rsidDel="00000000" w:rsidR="00000000" w:rsidRPr="00000000">
          <w:rPr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Hospital Universitario Nuestra Señora de Valme</w:t>
        </w:r>
      </w:hyperlink>
      <w:r w:rsidDel="00000000" w:rsidR="00000000" w:rsidRPr="00000000">
        <w:rPr>
          <w:sz w:val="22"/>
          <w:szCs w:val="22"/>
          <w:rtl w:val="0"/>
        </w:rPr>
        <w:t xml:space="preserve">, ambos de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Sevilla</w:t>
      </w:r>
      <w:r w:rsidDel="00000000" w:rsidR="00000000" w:rsidRPr="00000000">
        <w:rPr>
          <w:sz w:val="22"/>
          <w:szCs w:val="22"/>
          <w:rtl w:val="0"/>
        </w:rPr>
        <w:t xml:space="preserve">, han recibido 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acreditación </w:t>
      </w:r>
      <w:r w:rsidDel="00000000" w:rsidR="00000000" w:rsidRPr="00000000">
        <w:rPr>
          <w:sz w:val="22"/>
          <w:szCs w:val="22"/>
          <w:rtl w:val="0"/>
        </w:rPr>
        <w:t xml:space="preserve">de la </w:t>
      </w:r>
      <w:hyperlink r:id="rId10">
        <w:r w:rsidDel="00000000" w:rsidR="00000000" w:rsidRPr="00000000">
          <w:rPr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Asociación Española de Cirugía (AEC)</w:t>
        </w:r>
      </w:hyperlink>
      <w:r w:rsidDel="00000000" w:rsidR="00000000" w:rsidRPr="00000000">
        <w:rPr>
          <w:sz w:val="22"/>
          <w:szCs w:val="22"/>
          <w:rtl w:val="0"/>
        </w:rPr>
        <w:t xml:space="preserve">, un reconocimiento que certifica la calidad asistencial y el alto nivel de especialización de estas unidades.</w:t>
      </w:r>
    </w:p>
    <w:p w:rsidR="00000000" w:rsidDel="00000000" w:rsidP="00000000" w:rsidRDefault="00000000" w:rsidRPr="00000000" w14:paraId="00000008">
      <w:pPr>
        <w:ind w:left="-283" w:right="-654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3333750</wp:posOffset>
            </wp:positionH>
            <wp:positionV relativeFrom="paragraph">
              <wp:posOffset>200025</wp:posOffset>
            </wp:positionV>
            <wp:extent cx="1876108" cy="2116634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6108" cy="21166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ind w:left="-283" w:right="-654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676208" cy="2106636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6208" cy="21066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ind w:left="-283" w:right="-654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Hospital Universitario Virgen Macarena (izquierda) y Hospital Universitario Nuestra Señora de Valme (derecha)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Con estas incorporaciones,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continúa creciendo la red de hospitales acreditados por la AEC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en el ámbito de la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cirugía endocrina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. Este reconocimiento distingue a aquellos centros que cumplen con los estándares de excelencia establecidos por la sociedad científica en materia asistencial, docente e investigadora.</w:t>
      </w:r>
    </w:p>
    <w:p w:rsidR="00000000" w:rsidDel="00000000" w:rsidP="00000000" w:rsidRDefault="00000000" w:rsidRPr="00000000" w14:paraId="0000000C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El proceso de acreditación desarrollado por la Asociación Española de Cirugía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evalúa de forma exhaustiva diferentes indicadores relacionados con la actividad clínica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, la organización de las unidades, la formación continuada de los profesionales y la actividad científica e investigadora. Asimismo, contempla la revisión de protocolos asistenciales y la capacidad de las unidades para ofrecer una atención especializada basada en la evidencia científica.</w:t>
      </w:r>
    </w:p>
    <w:p w:rsidR="00000000" w:rsidDel="00000000" w:rsidP="00000000" w:rsidRDefault="00000000" w:rsidRPr="00000000" w14:paraId="0000000D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i w:val="1"/>
          <w:iCs w:val="1"/>
          <w:sz w:val="22"/>
          <w:szCs w:val="22"/>
          <w:highlight w:val="white"/>
          <w:rtl w:val="0"/>
        </w:rPr>
        <w:t xml:space="preserve">“La acreditación de unidades especializadas constituye una herramienta fundamental para garantizar una atención quirúrgica homogénea, segura y basada en estándares de calidad contrastados. Además, r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highlight w:val="white"/>
          <w:rtl w:val="0"/>
        </w:rPr>
        <w:t xml:space="preserve">econoce el esfuerzo continuado de los profesionales</w:t>
      </w:r>
      <w:r w:rsidDel="00000000" w:rsidR="00000000" w:rsidRPr="00000000">
        <w:rPr>
          <w:i w:val="1"/>
          <w:iCs w:val="1"/>
          <w:sz w:val="22"/>
          <w:szCs w:val="22"/>
          <w:highlight w:val="white"/>
          <w:rtl w:val="0"/>
        </w:rPr>
        <w:t xml:space="preserve"> implicados en la mejora de la asistencia y en la actualización permanente de conocimientos”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, señala la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Dra. Itziar Larrañaga, coordinadora de la Sección de Cirugía Endocrina de la Asociación Española de Cirugía.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El programa de acreditación de la AEC tiene como objetivo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impulsar modelos asistenciales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basados en la excelencia clínica, la seguridad del paciente y el abordaje multidisciplinar, valorando tanto los resultados asistenciales como la capacidad de las unidades para desarrollar actividades docentes, investigadoras y de formación especializada. </w:t>
      </w:r>
    </w:p>
    <w:p w:rsidR="00000000" w:rsidDel="00000000" w:rsidP="00000000" w:rsidRDefault="00000000" w:rsidRPr="00000000" w14:paraId="0000000F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En este sentido, la acreditación no solo certifica altos estándares de calidad clínica, sino que también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reconoce el compromiso de las unidades con la docencia y la investigación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, como ponen de relieve las distinciones obtenidas por el Hospital Universitario Virgen Macarena y el Hospital Universitario Nuestra Señora de Valme, ambos centros de referencia en Sevilla, que evidencian la implicación de sus profesionales en la formación de especialistas, la actualización continua de conocimientos y la mejora permanente de la práctica quirúrgica. </w:t>
      </w:r>
    </w:p>
    <w:p w:rsidR="00000000" w:rsidDel="00000000" w:rsidP="00000000" w:rsidRDefault="00000000" w:rsidRPr="00000000" w14:paraId="00000010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La incorporación de nuevas unidades acreditadas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refuerza el papel de la Asociación Española de Cirugía como motor de mejora continua en el ámbito quirúrgico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, impulsando la creación de centros de referencia que sitúan al paciente en el centro de la atención sanitaria.</w:t>
      </w:r>
    </w:p>
    <w:p w:rsidR="00000000" w:rsidDel="00000000" w:rsidP="00000000" w:rsidRDefault="00000000" w:rsidRPr="00000000" w14:paraId="00000011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Cirugía endocrina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La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cirugía endocrina ha adquirido un protagonismo creciente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dentro de los servicios de cirugía general debido al aumento de la complejidad de las patologías endocrinas y al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desarrollo de técnicas quirúrgicas cada vez más precisas y menos invasivas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. La creación de unidades específicas permite ofrecer una atención más especializada, homogénea y coordinada, con impacto directo en la mejora de los resultados clínicos y en la seguridad del paciente.</w:t>
      </w:r>
    </w:p>
    <w:p w:rsidR="00000000" w:rsidDel="00000000" w:rsidP="00000000" w:rsidRDefault="00000000" w:rsidRPr="00000000" w14:paraId="00000013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Estas unidades especializadas abordan patologías relacionadas con la glándula tiroides, las paratiroides, las glándulas suprarrenales y determinados tumores neuroendocrinos, lo que requiere equipos multidisciplinares altamente cualificados y una actualización constante de conocimientos y procedimientos.</w:t>
      </w:r>
    </w:p>
    <w:p w:rsidR="00000000" w:rsidDel="00000000" w:rsidP="00000000" w:rsidRDefault="00000000" w:rsidRPr="00000000" w14:paraId="00000014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Impulso a las unidades acreditadas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El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interés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creciente de los hospitales por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cumplir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con los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criterios de excelencia establecidos por la AEC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supone un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avance significativo para el sistema sanitario.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La acreditación de estas unidades no solo beneficia a los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pacientes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, sino que también refuerza el compromiso de los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profesionales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con una práctica quirúrgica segura, actualizada y basada en la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calidad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ind w:left="-283" w:right="-654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En este escenario, se espera que el número de 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unidades acreditadas en cirugía endocrina continúe aumentando en los próximos años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, consolidando un modelo asistencial orientado a la excelencia clínica, la innovación y la mejora continua.</w:t>
      </w:r>
    </w:p>
    <w:p w:rsidR="00000000" w:rsidDel="00000000" w:rsidP="00000000" w:rsidRDefault="00000000" w:rsidRPr="00000000" w14:paraId="00000018">
      <w:pPr>
        <w:spacing w:after="200" w:line="360" w:lineRule="auto"/>
        <w:ind w:left="-283" w:right="-654" w:firstLine="0"/>
        <w:rPr>
          <w:rFonts w:ascii="Lato" w:cs="Lato" w:eastAsia="Lato" w:hAnsi="Lato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18"/>
          <w:szCs w:val="18"/>
          <w:u w:val="single"/>
          <w:rtl w:val="0"/>
        </w:rPr>
        <w:t xml:space="preserve">Sobre la Asociación Española de Cirugía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8647"/>
        </w:tabs>
        <w:spacing w:after="200" w:line="360" w:lineRule="auto"/>
        <w:ind w:left="-283" w:right="-654" w:firstLine="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18"/>
          <w:szCs w:val="18"/>
          <w:rtl w:val="0"/>
        </w:rPr>
        <w:t xml:space="preserve">La </w:t>
      </w:r>
      <w:r w:rsidDel="00000000" w:rsidR="00000000" w:rsidRPr="00000000">
        <w:rPr>
          <w:rFonts w:ascii="Lato" w:cs="Lato" w:eastAsia="Lato" w:hAnsi="Lato"/>
          <w:b w:val="1"/>
          <w:bCs w:val="1"/>
          <w:sz w:val="18"/>
          <w:szCs w:val="18"/>
          <w:rtl w:val="0"/>
        </w:rPr>
        <w:t xml:space="preserve">AEC</w:t>
      </w:r>
      <w:r w:rsidDel="00000000" w:rsidR="00000000" w:rsidRPr="00000000">
        <w:rPr>
          <w:rFonts w:ascii="Lato" w:cs="Lato" w:eastAsia="Lato" w:hAnsi="Lato"/>
          <w:sz w:val="18"/>
          <w:szCs w:val="18"/>
          <w:rtl w:val="0"/>
        </w:rPr>
        <w:t xml:space="preserve"> es una sociedad científica sin ánimo de lucro que tiene como finalidad contribuir al progreso de la cirugía en todos sus aspectos, promoviendo la formación, el desarrollo y el perfeccionamiento profesional de los cirujanos, procurando la mejor calidad en la asistencia a los pacientes y fomentando la docencia y la investigación. Fundada en Madrid en 1935, actualmente cuenta con más de 5.000 socios y colabora con otras sociedades y entidades científicas, participando activamente en órganos como la Federación de Asociaciones Científico Médicas Españolas (FACME), European Union of Medical Specialists (UEMS) y la Comisión Nacional de la Especialidad.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8647"/>
        </w:tabs>
        <w:spacing w:after="200" w:line="360" w:lineRule="auto"/>
        <w:ind w:left="-283" w:right="-654" w:firstLine="0"/>
        <w:rPr/>
        <w:sectPr>
          <w:headerReference r:id="rId13" w:type="default"/>
          <w:headerReference r:id="rId14" w:type="first"/>
          <w:headerReference r:id="rId15" w:type="even"/>
          <w:footerReference r:id="rId16" w:type="default"/>
          <w:footerReference r:id="rId17" w:type="first"/>
          <w:footerReference r:id="rId18" w:type="even"/>
          <w:pgSz w:h="16838" w:w="11906" w:orient="portrait"/>
          <w:pgMar w:bottom="1700" w:top="1700" w:left="1598" w:right="1598" w:header="720" w:footer="720"/>
          <w:pgNumType w:start="1"/>
        </w:sectPr>
      </w:pPr>
      <w:hyperlink r:id="rId19">
        <w:r w:rsidDel="00000000" w:rsidR="00000000" w:rsidRPr="00000000">
          <w:rPr>
            <w:rFonts w:ascii="Lato" w:cs="Lato" w:eastAsia="Lato" w:hAnsi="Lato"/>
            <w:color w:val="0000ff"/>
            <w:sz w:val="18"/>
            <w:szCs w:val="18"/>
            <w:u w:val="single"/>
            <w:rtl w:val="0"/>
          </w:rPr>
          <w:t xml:space="preserve">www.aecirujanos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before="240" w:line="240" w:lineRule="auto"/>
        <w:ind w:left="-425.19685039370086" w:right="-654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Contacto de comunicación</w:t>
      </w:r>
    </w:p>
    <w:p w:rsidR="00000000" w:rsidDel="00000000" w:rsidP="00000000" w:rsidRDefault="00000000" w:rsidRPr="00000000" w14:paraId="0000001C">
      <w:pPr>
        <w:ind w:left="-425.19685039370086" w:right="-654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Actitud de Comunicación</w:t>
      </w:r>
    </w:p>
    <w:p w:rsidR="00000000" w:rsidDel="00000000" w:rsidP="00000000" w:rsidRDefault="00000000" w:rsidRPr="00000000" w14:paraId="0000001D">
      <w:pPr>
        <w:ind w:left="-425.19685039370086" w:right="-654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Carlota Ramos</w:t>
      </w:r>
    </w:p>
    <w:p w:rsidR="00000000" w:rsidDel="00000000" w:rsidP="00000000" w:rsidRDefault="00000000" w:rsidRPr="00000000" w14:paraId="0000001E">
      <w:pPr>
        <w:ind w:left="-425.19685039370086" w:right="-654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Teléfono: 91 302 28 60</w:t>
      </w:r>
    </w:p>
    <w:p w:rsidR="00000000" w:rsidDel="00000000" w:rsidP="00000000" w:rsidRDefault="00000000" w:rsidRPr="00000000" w14:paraId="0000001F">
      <w:pPr>
        <w:ind w:left="-425.19685039370086" w:right="-654" w:firstLine="0"/>
        <w:rPr>
          <w:rFonts w:ascii="Lato" w:cs="Lato" w:eastAsia="Lato" w:hAnsi="Lato"/>
          <w:color w:val="0000ff"/>
          <w:sz w:val="18"/>
          <w:szCs w:val="18"/>
        </w:rPr>
        <w:sectPr>
          <w:type w:val="continuous"/>
          <w:pgSz w:h="16838" w:w="11906" w:orient="portrait"/>
          <w:pgMar w:bottom="568" w:top="1702" w:left="1701" w:right="1268" w:header="708" w:footer="708"/>
        </w:sectPr>
      </w:pPr>
      <w:r w:rsidDel="00000000" w:rsidR="00000000" w:rsidRPr="00000000">
        <w:rPr>
          <w:sz w:val="18"/>
          <w:szCs w:val="18"/>
          <w:rtl w:val="0"/>
        </w:rPr>
        <w:t xml:space="preserve">Email: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carlota.ramos@actitud.es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8647"/>
        </w:tabs>
        <w:spacing w:line="240" w:lineRule="auto"/>
        <w:ind w:left="-283" w:right="-654" w:firstLine="0"/>
        <w:rPr>
          <w:rFonts w:ascii="Lato" w:cs="Lato" w:eastAsia="Lato" w:hAnsi="Lato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8647"/>
        </w:tabs>
        <w:spacing w:line="240" w:lineRule="auto"/>
        <w:ind w:left="-283" w:right="-654" w:firstLine="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-283" w:right="-654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283" w:right="-65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-283" w:right="-65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283" w:right="-654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700" w:top="1700" w:left="1598" w:right="1598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4476549</wp:posOffset>
          </wp:positionH>
          <wp:positionV relativeFrom="paragraph">
            <wp:posOffset>-200021</wp:posOffset>
          </wp:positionV>
          <wp:extent cx="1581351" cy="547688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4310" l="0" r="0" t="31034"/>
                  <a:stretch>
                    <a:fillRect/>
                  </a:stretch>
                </pic:blipFill>
                <pic:spPr>
                  <a:xfrm>
                    <a:off x="0" y="0"/>
                    <a:ext cx="1581351" cy="5476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>
        <w:spacing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jpg"/><Relationship Id="rId10" Type="http://schemas.openxmlformats.org/officeDocument/2006/relationships/hyperlink" Target="https://www.aecirujanos.es/" TargetMode="External"/><Relationship Id="rId13" Type="http://schemas.openxmlformats.org/officeDocument/2006/relationships/header" Target="header2.xml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spa.juntadeandalucia.es/servicioandaluzdesalud/el-sas/servicios-y-centros/informacion-por-centros/16490" TargetMode="External"/><Relationship Id="rId15" Type="http://schemas.openxmlformats.org/officeDocument/2006/relationships/header" Target="head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19" Type="http://schemas.openxmlformats.org/officeDocument/2006/relationships/hyperlink" Target="http://www.aecirujanos.es" TargetMode="Externa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hyperlink" Target="https://www.hospitalmacarena.es/" TargetMode="External"/><Relationship Id="rId8" Type="http://schemas.openxmlformats.org/officeDocument/2006/relationships/hyperlink" Target="https://www.hospitalmacarena.e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h6pIRzIROfXB65xli45QP9hSig==">CgMxLjA4AHIhMWtwQmItTkQyeUExeWdfQnlFN0VxVmtHMG40VktWcld2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