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ind w:left="-141.73228346456688" w:right="-261.2598425196836" w:firstLine="0"/>
        <w:jc w:val="center"/>
        <w:rPr>
          <w:rFonts w:ascii="Calibri" w:cs="Calibri" w:eastAsia="Calibri" w:hAnsi="Calibri"/>
          <w:b w:val="1"/>
          <w:bCs w:val="1"/>
          <w:sz w:val="40"/>
          <w:szCs w:val="40"/>
        </w:rPr>
      </w:pPr>
      <w:r w:rsidDel="00000000" w:rsidR="00000000" w:rsidRPr="00000000">
        <w:rPr>
          <w:rtl w:val="0"/>
        </w:rPr>
      </w:r>
    </w:p>
    <w:p w:rsidR="00000000" w:rsidDel="00000000" w:rsidP="00000000" w:rsidRDefault="00000000" w:rsidRPr="00000000" w14:paraId="00000002">
      <w:pPr>
        <w:keepNext w:val="1"/>
        <w:ind w:left="-141.73228346456688" w:right="-261.2598425196836" w:firstLine="0"/>
        <w:jc w:val="center"/>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FYNEST llega a España para impulsar el crecimiento digital de las empresas con estrategia, tecnología, IA y datos</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64" w:lineRule="auto"/>
        <w:ind w:left="720" w:right="305.6692913385831"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La agencia internacional, nacida en Austria como spin-off universitaria, abre mercado en España bajo la dirección de Daniel Mardones Menéndez</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720" w:right="305.6692913385831" w:firstLine="0"/>
        <w:jc w:val="left"/>
        <w:rPr>
          <w:rFonts w:ascii="Calibri" w:cs="Calibri" w:eastAsia="Calibri" w:hAnsi="Calibri"/>
          <w:sz w:val="12"/>
          <w:szCs w:val="1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64" w:lineRule="auto"/>
        <w:ind w:left="720" w:right="305.6692913385831" w:hanging="360"/>
        <w:jc w:val="left"/>
        <w:rPr>
          <w:rFonts w:ascii="Calibri" w:cs="Calibri" w:eastAsia="Calibri" w:hAnsi="Calibri"/>
          <w:i w:val="0"/>
          <w:iCs w:val="0"/>
          <w:smallCaps w:val="0"/>
          <w:strike w:val="0"/>
          <w:sz w:val="22"/>
          <w:szCs w:val="22"/>
          <w:u w:val="none"/>
          <w:shd w:fill="auto" w:val="clear"/>
          <w:vertAlign w:val="baseline"/>
        </w:rPr>
      </w:pPr>
      <w:r w:rsidDel="00000000" w:rsidR="00000000" w:rsidRPr="00000000">
        <w:rPr>
          <w:rFonts w:ascii="Calibri" w:cs="Calibri" w:eastAsia="Calibri" w:hAnsi="Calibri"/>
          <w:i w:val="0"/>
          <w:iCs w:val="0"/>
          <w:smallCaps w:val="0"/>
          <w:strike w:val="0"/>
          <w:sz w:val="22"/>
          <w:szCs w:val="22"/>
          <w:u w:val="none"/>
          <w:shd w:fill="auto" w:val="clear"/>
          <w:vertAlign w:val="baseline"/>
          <w:rtl w:val="0"/>
        </w:rPr>
        <w:t xml:space="preserve">La compañía está presente en Austria, Alemania, Suiza, España e Italia, cuenta con más de 35 profesionales y registra un crecimiento anual de entre el 12 % y el 15 %</w:t>
      </w:r>
    </w:p>
    <w:p w:rsidR="00000000" w:rsidDel="00000000" w:rsidP="00000000" w:rsidRDefault="00000000" w:rsidRPr="00000000" w14:paraId="00000006">
      <w:pPr>
        <w:ind w:left="0" w:right="305.6692913385831" w:firstLine="0"/>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Pr>
        <w:drawing>
          <wp:inline distB="114300" distT="114300" distL="114300" distR="114300">
            <wp:extent cx="4171950" cy="2966720"/>
            <wp:effectExtent b="0" l="0" r="0" t="0"/>
            <wp:docPr id="1" name="image1.png"/>
            <a:graphic>
              <a:graphicData uri="http://schemas.openxmlformats.org/drawingml/2006/picture">
                <pic:pic>
                  <pic:nvPicPr>
                    <pic:cNvPr id="0" name="image1.png"/>
                    <pic:cNvPicPr preferRelativeResize="0"/>
                  </pic:nvPicPr>
                  <pic:blipFill>
                    <a:blip r:embed="rId7"/>
                    <a:srcRect b="0" l="0" r="0" t="8736"/>
                    <a:stretch>
                      <a:fillRect/>
                    </a:stretch>
                  </pic:blipFill>
                  <pic:spPr>
                    <a:xfrm>
                      <a:off x="0" y="0"/>
                      <a:ext cx="4171950" cy="296672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ind w:left="0" w:right="305.6692913385831"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Equipo de FYNEST</w:t>
      </w:r>
    </w:p>
    <w:p w:rsidR="00000000" w:rsidDel="00000000" w:rsidP="00000000" w:rsidRDefault="00000000" w:rsidRPr="00000000" w14:paraId="00000008">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Madrid, 8 de septiembre de 2026.- </w:t>
      </w:r>
      <w:hyperlink r:id="rId8">
        <w:r w:rsidDel="00000000" w:rsidR="00000000" w:rsidRPr="00000000">
          <w:rPr>
            <w:rFonts w:ascii="Calibri" w:cs="Calibri" w:eastAsia="Calibri" w:hAnsi="Calibri"/>
            <w:b w:val="1"/>
            <w:bCs w:val="1"/>
            <w:color w:val="1155cc"/>
            <w:sz w:val="22"/>
            <w:szCs w:val="22"/>
            <w:u w:val="single"/>
            <w:rtl w:val="0"/>
          </w:rPr>
          <w:t xml:space="preserve">FYNEST</w:t>
        </w:r>
      </w:hyperlink>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agencia internacional especializada en crecimiento digital</w:t>
      </w:r>
      <w:r w:rsidDel="00000000" w:rsidR="00000000" w:rsidRPr="00000000">
        <w:rPr>
          <w:rFonts w:ascii="Calibri" w:cs="Calibri" w:eastAsia="Calibri" w:hAnsi="Calibri"/>
          <w:sz w:val="22"/>
          <w:szCs w:val="22"/>
          <w:rtl w:val="0"/>
        </w:rPr>
        <w:t xml:space="preserve">, inicia su actividad en </w:t>
      </w:r>
      <w:r w:rsidDel="00000000" w:rsidR="00000000" w:rsidRPr="00000000">
        <w:rPr>
          <w:rFonts w:ascii="Calibri" w:cs="Calibri" w:eastAsia="Calibri" w:hAnsi="Calibri"/>
          <w:b w:val="1"/>
          <w:bCs w:val="1"/>
          <w:sz w:val="22"/>
          <w:szCs w:val="22"/>
          <w:rtl w:val="0"/>
        </w:rPr>
        <w:t xml:space="preserve">España </w:t>
      </w:r>
      <w:r w:rsidDel="00000000" w:rsidR="00000000" w:rsidRPr="00000000">
        <w:rPr>
          <w:rFonts w:ascii="Calibri" w:cs="Calibri" w:eastAsia="Calibri" w:hAnsi="Calibri"/>
          <w:sz w:val="22"/>
          <w:szCs w:val="22"/>
          <w:rtl w:val="0"/>
        </w:rPr>
        <w:t xml:space="preserve">como parte de su plan de expansión europea. La compañía desembarca en este mercado con un modelo que integra en una misma estrategia creatividad, tecnología, automatización, inteligencia artificial y análisis de datos, con el objetivo de convertir las acciones de marketing en resultados de negocio medibles.</w:t>
      </w:r>
    </w:p>
    <w:p w:rsidR="00000000" w:rsidDel="00000000" w:rsidP="00000000" w:rsidRDefault="00000000" w:rsidRPr="00000000" w14:paraId="00000009">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apertura de España coincide con la entrada de FYNEST en </w:t>
      </w:r>
      <w:r w:rsidDel="00000000" w:rsidR="00000000" w:rsidRPr="00000000">
        <w:rPr>
          <w:rFonts w:ascii="Calibri" w:cs="Calibri" w:eastAsia="Calibri" w:hAnsi="Calibri"/>
          <w:b w:val="1"/>
          <w:bCs w:val="1"/>
          <w:sz w:val="22"/>
          <w:szCs w:val="22"/>
          <w:rtl w:val="0"/>
        </w:rPr>
        <w:t xml:space="preserve">Italia </w:t>
      </w:r>
      <w:r w:rsidDel="00000000" w:rsidR="00000000" w:rsidRPr="00000000">
        <w:rPr>
          <w:rFonts w:ascii="Calibri" w:cs="Calibri" w:eastAsia="Calibri" w:hAnsi="Calibri"/>
          <w:sz w:val="22"/>
          <w:szCs w:val="22"/>
          <w:rtl w:val="0"/>
        </w:rPr>
        <w:t xml:space="preserve">y amplía una trayectoria internacional que comenzó en </w:t>
      </w:r>
      <w:r w:rsidDel="00000000" w:rsidR="00000000" w:rsidRPr="00000000">
        <w:rPr>
          <w:rFonts w:ascii="Calibri" w:cs="Calibri" w:eastAsia="Calibri" w:hAnsi="Calibri"/>
          <w:b w:val="1"/>
          <w:bCs w:val="1"/>
          <w:sz w:val="22"/>
          <w:szCs w:val="22"/>
          <w:rtl w:val="0"/>
        </w:rPr>
        <w:t xml:space="preserve">Austria en 2021</w:t>
      </w:r>
      <w:r w:rsidDel="00000000" w:rsidR="00000000" w:rsidRPr="00000000">
        <w:rPr>
          <w:rFonts w:ascii="Calibri" w:cs="Calibri" w:eastAsia="Calibri" w:hAnsi="Calibri"/>
          <w:sz w:val="22"/>
          <w:szCs w:val="22"/>
          <w:rtl w:val="0"/>
        </w:rPr>
        <w:t xml:space="preserve">, continuó en </w:t>
      </w:r>
      <w:r w:rsidDel="00000000" w:rsidR="00000000" w:rsidRPr="00000000">
        <w:rPr>
          <w:rFonts w:ascii="Calibri" w:cs="Calibri" w:eastAsia="Calibri" w:hAnsi="Calibri"/>
          <w:b w:val="1"/>
          <w:bCs w:val="1"/>
          <w:sz w:val="22"/>
          <w:szCs w:val="22"/>
          <w:rtl w:val="0"/>
        </w:rPr>
        <w:t xml:space="preserve">Alemania </w:t>
      </w:r>
      <w:r w:rsidDel="00000000" w:rsidR="00000000" w:rsidRPr="00000000">
        <w:rPr>
          <w:rFonts w:ascii="Calibri" w:cs="Calibri" w:eastAsia="Calibri" w:hAnsi="Calibri"/>
          <w:sz w:val="22"/>
          <w:szCs w:val="22"/>
          <w:rtl w:val="0"/>
        </w:rPr>
        <w:t xml:space="preserve">en 2023 y en </w:t>
      </w:r>
      <w:r w:rsidDel="00000000" w:rsidR="00000000" w:rsidRPr="00000000">
        <w:rPr>
          <w:rFonts w:ascii="Calibri" w:cs="Calibri" w:eastAsia="Calibri" w:hAnsi="Calibri"/>
          <w:b w:val="1"/>
          <w:bCs w:val="1"/>
          <w:sz w:val="22"/>
          <w:szCs w:val="22"/>
          <w:rtl w:val="0"/>
        </w:rPr>
        <w:t xml:space="preserve">Suiza </w:t>
      </w:r>
      <w:r w:rsidDel="00000000" w:rsidR="00000000" w:rsidRPr="00000000">
        <w:rPr>
          <w:rFonts w:ascii="Calibri" w:cs="Calibri" w:eastAsia="Calibri" w:hAnsi="Calibri"/>
          <w:sz w:val="22"/>
          <w:szCs w:val="22"/>
          <w:rtl w:val="0"/>
        </w:rPr>
        <w:t xml:space="preserve">en 2024. Con </w:t>
      </w:r>
      <w:r w:rsidDel="00000000" w:rsidR="00000000" w:rsidRPr="00000000">
        <w:rPr>
          <w:rFonts w:ascii="Calibri" w:cs="Calibri" w:eastAsia="Calibri" w:hAnsi="Calibri"/>
          <w:b w:val="1"/>
          <w:bCs w:val="1"/>
          <w:sz w:val="22"/>
          <w:szCs w:val="22"/>
          <w:rtl w:val="0"/>
        </w:rPr>
        <w:t xml:space="preserve">más de 35 profesionales</w:t>
      </w:r>
      <w:r w:rsidDel="00000000" w:rsidR="00000000" w:rsidRPr="00000000">
        <w:rPr>
          <w:rFonts w:ascii="Calibri" w:cs="Calibri" w:eastAsia="Calibri" w:hAnsi="Calibri"/>
          <w:sz w:val="22"/>
          <w:szCs w:val="22"/>
          <w:rtl w:val="0"/>
        </w:rPr>
        <w:t xml:space="preserve"> y presencia en </w:t>
      </w:r>
      <w:r w:rsidDel="00000000" w:rsidR="00000000" w:rsidRPr="00000000">
        <w:rPr>
          <w:rFonts w:ascii="Calibri" w:cs="Calibri" w:eastAsia="Calibri" w:hAnsi="Calibri"/>
          <w:b w:val="1"/>
          <w:bCs w:val="1"/>
          <w:sz w:val="22"/>
          <w:szCs w:val="22"/>
          <w:rtl w:val="0"/>
        </w:rPr>
        <w:t xml:space="preserve">más de cinco países</w:t>
      </w:r>
      <w:r w:rsidDel="00000000" w:rsidR="00000000" w:rsidRPr="00000000">
        <w:rPr>
          <w:rFonts w:ascii="Calibri" w:cs="Calibri" w:eastAsia="Calibri" w:hAnsi="Calibri"/>
          <w:sz w:val="22"/>
          <w:szCs w:val="22"/>
          <w:rtl w:val="0"/>
        </w:rPr>
        <w:t xml:space="preserve">, la agencia declara un </w:t>
      </w:r>
      <w:r w:rsidDel="00000000" w:rsidR="00000000" w:rsidRPr="00000000">
        <w:rPr>
          <w:rFonts w:ascii="Calibri" w:cs="Calibri" w:eastAsia="Calibri" w:hAnsi="Calibri"/>
          <w:b w:val="1"/>
          <w:bCs w:val="1"/>
          <w:sz w:val="22"/>
          <w:szCs w:val="22"/>
          <w:rtl w:val="0"/>
        </w:rPr>
        <w:t xml:space="preserve">crecimiento anual </w:t>
      </w:r>
      <w:r w:rsidDel="00000000" w:rsidR="00000000" w:rsidRPr="00000000">
        <w:rPr>
          <w:rFonts w:ascii="Calibri" w:cs="Calibri" w:eastAsia="Calibri" w:hAnsi="Calibri"/>
          <w:sz w:val="22"/>
          <w:szCs w:val="22"/>
          <w:rtl w:val="0"/>
        </w:rPr>
        <w:t xml:space="preserve">sostenido de entre el </w:t>
      </w:r>
      <w:r w:rsidDel="00000000" w:rsidR="00000000" w:rsidRPr="00000000">
        <w:rPr>
          <w:rFonts w:ascii="Calibri" w:cs="Calibri" w:eastAsia="Calibri" w:hAnsi="Calibri"/>
          <w:b w:val="1"/>
          <w:bCs w:val="1"/>
          <w:sz w:val="22"/>
          <w:szCs w:val="22"/>
          <w:rtl w:val="0"/>
        </w:rPr>
        <w:t xml:space="preserve">12 % y el 15 %</w:t>
      </w:r>
      <w:r w:rsidDel="00000000" w:rsidR="00000000" w:rsidRPr="00000000">
        <w:rPr>
          <w:rFonts w:ascii="Calibri" w:cs="Calibri" w:eastAsia="Calibri" w:hAnsi="Calibri"/>
          <w:sz w:val="22"/>
          <w:szCs w:val="22"/>
          <w:rtl w:val="0"/>
        </w:rPr>
        <w:t xml:space="preserve"> y prevé incorporar Grecia a su red en 2027.</w:t>
      </w:r>
    </w:p>
    <w:p w:rsidR="00000000" w:rsidDel="00000000" w:rsidP="00000000" w:rsidRDefault="00000000" w:rsidRPr="00000000" w14:paraId="0000000A">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La operativa española estará dirigida por </w:t>
      </w:r>
      <w:r w:rsidDel="00000000" w:rsidR="00000000" w:rsidRPr="00000000">
        <w:rPr>
          <w:rFonts w:ascii="Calibri" w:cs="Calibri" w:eastAsia="Calibri" w:hAnsi="Calibri"/>
          <w:b w:val="1"/>
          <w:bCs w:val="1"/>
          <w:sz w:val="22"/>
          <w:szCs w:val="22"/>
          <w:rtl w:val="0"/>
        </w:rPr>
        <w:t xml:space="preserve">Daniel Mardones Menéndez, General Manager Spain</w:t>
      </w:r>
      <w:r w:rsidDel="00000000" w:rsidR="00000000" w:rsidRPr="00000000">
        <w:rPr>
          <w:rFonts w:ascii="Calibri" w:cs="Calibri" w:eastAsia="Calibri" w:hAnsi="Calibri"/>
          <w:sz w:val="22"/>
          <w:szCs w:val="22"/>
          <w:rtl w:val="0"/>
        </w:rPr>
        <w:t xml:space="preserve">, que liderará el desarrollo de negocio y la adaptación de las capacidades internacionales de FYNEST a las necesidades de las empresas españolas. El equipo local tendrá acceso a especialistas en estrategia, contenidos, diseño, desarrollo, automatización, datos e inteligencia artificial de la estructura internacional del grupo.</w:t>
      </w:r>
    </w:p>
    <w:p w:rsidR="00000000" w:rsidDel="00000000" w:rsidP="00000000" w:rsidRDefault="00000000" w:rsidRPr="00000000" w14:paraId="0000000B">
      <w:pPr>
        <w:ind w:left="0" w:right="305.6692913385831" w:firstLine="0"/>
        <w:jc w:val="both"/>
        <w:rPr>
          <w:rFonts w:ascii="Calibri" w:cs="Calibri" w:eastAsia="Calibri" w:hAnsi="Calibri"/>
          <w:b w:val="1"/>
          <w:bCs w:val="1"/>
          <w:sz w:val="22"/>
          <w:szCs w:val="22"/>
        </w:rPr>
      </w:pPr>
      <w:r w:rsidDel="00000000" w:rsidR="00000000" w:rsidRPr="00000000">
        <w:rPr>
          <w:rFonts w:ascii="Calibri" w:cs="Calibri" w:eastAsia="Calibri" w:hAnsi="Calibri"/>
          <w:i w:val="1"/>
          <w:iCs w:val="1"/>
          <w:sz w:val="22"/>
          <w:szCs w:val="22"/>
          <w:rtl w:val="0"/>
        </w:rPr>
        <w:t xml:space="preserve">“España es un mercado muy competitivo y con un tejido empresarial que necesita conectar mejor la estrategia con la ejecución. Llegamos para ayudar a las compañías a ordenar todas las piezas de su crecimiento digital y conseguir que la creatividad, la tecnología y los datos trabajen con un mismo objetivo: generar un impacto real y medible en el negocio”</w:t>
      </w:r>
      <w:r w:rsidDel="00000000" w:rsidR="00000000" w:rsidRPr="00000000">
        <w:rPr>
          <w:rFonts w:ascii="Calibri" w:cs="Calibri" w:eastAsia="Calibri" w:hAnsi="Calibri"/>
          <w:sz w:val="22"/>
          <w:szCs w:val="22"/>
          <w:rtl w:val="0"/>
        </w:rPr>
        <w:t xml:space="preserve">, señala </w:t>
      </w:r>
      <w:r w:rsidDel="00000000" w:rsidR="00000000" w:rsidRPr="00000000">
        <w:rPr>
          <w:rFonts w:ascii="Calibri" w:cs="Calibri" w:eastAsia="Calibri" w:hAnsi="Calibri"/>
          <w:b w:val="1"/>
          <w:bCs w:val="1"/>
          <w:sz w:val="22"/>
          <w:szCs w:val="22"/>
          <w:rtl w:val="0"/>
        </w:rPr>
        <w:t xml:space="preserve">Daniel Mardones Menéndez, General Manager Spain de FYNEST. </w:t>
      </w:r>
    </w:p>
    <w:p w:rsidR="00000000" w:rsidDel="00000000" w:rsidP="00000000" w:rsidRDefault="00000000" w:rsidRPr="00000000" w14:paraId="0000000C">
      <w:pPr>
        <w:pStyle w:val="Heading1"/>
        <w:ind w:left="0" w:right="305.6692913385831" w:firstLine="0"/>
        <w:jc w:val="both"/>
        <w:rPr>
          <w:color w:val="000000"/>
          <w:sz w:val="22"/>
          <w:szCs w:val="22"/>
        </w:rPr>
      </w:pPr>
      <w:r w:rsidDel="00000000" w:rsidR="00000000" w:rsidRPr="00000000">
        <w:rPr>
          <w:color w:val="000000"/>
          <w:sz w:val="22"/>
          <w:szCs w:val="22"/>
          <w:rtl w:val="0"/>
        </w:rPr>
        <w:t xml:space="preserve">Un modelo que conecta el marketing con los resultados de negocio</w:t>
      </w:r>
    </w:p>
    <w:p w:rsidR="00000000" w:rsidDel="00000000" w:rsidP="00000000" w:rsidRDefault="00000000" w:rsidRPr="00000000" w14:paraId="0000000D">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Frente a la gestión aislada de campañas, canales y herramientas, FYNEST propone un sistema continuo de crecimiento en siete etapas: estrategia, creación, tecnología, automatización, inteligencia de datos, inteligencia de decisión e impacto empresarial. La finalidad es que cada decisión de marketing responda a objetivos concretos como captar clientes, aumentar la conversión, mejorar la rentabilidad o reforzar la competitividad.</w:t>
      </w:r>
    </w:p>
    <w:p w:rsidR="00000000" w:rsidDel="00000000" w:rsidP="00000000" w:rsidRDefault="00000000" w:rsidRPr="00000000" w14:paraId="0000000E">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Su oferta se articula en seis áreas: </w:t>
      </w:r>
      <w:r w:rsidDel="00000000" w:rsidR="00000000" w:rsidRPr="00000000">
        <w:rPr>
          <w:rFonts w:ascii="Calibri" w:cs="Calibri" w:eastAsia="Calibri" w:hAnsi="Calibri"/>
          <w:b w:val="1"/>
          <w:bCs w:val="1"/>
          <w:sz w:val="22"/>
          <w:szCs w:val="22"/>
          <w:rtl w:val="0"/>
        </w:rPr>
        <w:t xml:space="preserve">estrategia de marca</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b w:val="1"/>
          <w:bCs w:val="1"/>
          <w:sz w:val="22"/>
          <w:szCs w:val="22"/>
          <w:rtl w:val="0"/>
        </w:rPr>
        <w:t xml:space="preserve">marketing digital; visibilidad en entornos de inteligencia artificial; desarrollo web y comercio electrónico; creatividad y producción; y tecnología y automatización.</w:t>
      </w:r>
      <w:r w:rsidDel="00000000" w:rsidR="00000000" w:rsidRPr="00000000">
        <w:rPr>
          <w:rFonts w:ascii="Calibri" w:cs="Calibri" w:eastAsia="Calibri" w:hAnsi="Calibri"/>
          <w:sz w:val="22"/>
          <w:szCs w:val="22"/>
          <w:rtl w:val="0"/>
        </w:rPr>
        <w:t xml:space="preserve"> Actualmente, la compañía trabaja con empresas de sectores como retail, e-commerce, automoción, servicios financieros y profesionales, salud, educación, tecnología y software como servicio (SaaS), entre otros.</w:t>
      </w:r>
    </w:p>
    <w:p w:rsidR="00000000" w:rsidDel="00000000" w:rsidP="00000000" w:rsidRDefault="00000000" w:rsidRPr="00000000" w14:paraId="0000000F">
      <w:pPr>
        <w:pStyle w:val="Heading1"/>
        <w:ind w:left="0" w:right="305.6692913385831" w:firstLine="0"/>
        <w:jc w:val="both"/>
        <w:rPr>
          <w:color w:val="000000"/>
          <w:sz w:val="22"/>
          <w:szCs w:val="22"/>
        </w:rPr>
      </w:pPr>
      <w:r w:rsidDel="00000000" w:rsidR="00000000" w:rsidRPr="00000000">
        <w:rPr>
          <w:color w:val="000000"/>
          <w:sz w:val="22"/>
          <w:szCs w:val="22"/>
          <w:rtl w:val="0"/>
        </w:rPr>
        <w:t xml:space="preserve">De aparecer en Google a formar parte de las respuestas de la IA</w:t>
      </w:r>
    </w:p>
    <w:p w:rsidR="00000000" w:rsidDel="00000000" w:rsidP="00000000" w:rsidRDefault="00000000" w:rsidRPr="00000000" w14:paraId="00000010">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Uno de los ámbitos con los que FYNEST quiere diferenciarse en España es la</w:t>
      </w:r>
      <w:r w:rsidDel="00000000" w:rsidR="00000000" w:rsidRPr="00000000">
        <w:rPr>
          <w:rFonts w:ascii="Calibri" w:cs="Calibri" w:eastAsia="Calibri" w:hAnsi="Calibri"/>
          <w:b w:val="1"/>
          <w:bCs w:val="1"/>
          <w:sz w:val="22"/>
          <w:szCs w:val="22"/>
          <w:rtl w:val="0"/>
        </w:rPr>
        <w:t xml:space="preserve"> visibilidad de las marcas en buscadores y asistentes de inteligencia artificial. </w:t>
      </w:r>
      <w:r w:rsidDel="00000000" w:rsidR="00000000" w:rsidRPr="00000000">
        <w:rPr>
          <w:rFonts w:ascii="Calibri" w:cs="Calibri" w:eastAsia="Calibri" w:hAnsi="Calibri"/>
          <w:sz w:val="22"/>
          <w:szCs w:val="22"/>
          <w:rtl w:val="0"/>
        </w:rPr>
        <w:t xml:space="preserve">A través de su enfoque </w:t>
      </w:r>
      <w:r w:rsidDel="00000000" w:rsidR="00000000" w:rsidRPr="00000000">
        <w:rPr>
          <w:rFonts w:ascii="Calibri" w:cs="Calibri" w:eastAsia="Calibri" w:hAnsi="Calibri"/>
          <w:b w:val="1"/>
          <w:bCs w:val="1"/>
          <w:sz w:val="22"/>
          <w:szCs w:val="22"/>
          <w:rtl w:val="0"/>
        </w:rPr>
        <w:t xml:space="preserve">AI Visibility (GIO/GEO)</w:t>
      </w:r>
      <w:r w:rsidDel="00000000" w:rsidR="00000000" w:rsidRPr="00000000">
        <w:rPr>
          <w:rFonts w:ascii="Calibri" w:cs="Calibri" w:eastAsia="Calibri" w:hAnsi="Calibri"/>
          <w:sz w:val="22"/>
          <w:szCs w:val="22"/>
          <w:rtl w:val="0"/>
        </w:rPr>
        <w:t xml:space="preserve">, la agencia optimiza los contenidos y las señales digitales de las empresas para facilitar que sistemas como </w:t>
      </w:r>
      <w:r w:rsidDel="00000000" w:rsidR="00000000" w:rsidRPr="00000000">
        <w:rPr>
          <w:rFonts w:ascii="Calibri" w:cs="Calibri" w:eastAsia="Calibri" w:hAnsi="Calibri"/>
          <w:b w:val="1"/>
          <w:bCs w:val="1"/>
          <w:sz w:val="22"/>
          <w:szCs w:val="22"/>
          <w:rtl w:val="0"/>
        </w:rPr>
        <w:t xml:space="preserve">Google, ChatGPT, Gemini </w:t>
      </w:r>
      <w:r w:rsidDel="00000000" w:rsidR="00000000" w:rsidRPr="00000000">
        <w:rPr>
          <w:rFonts w:ascii="Calibri" w:cs="Calibri" w:eastAsia="Calibri" w:hAnsi="Calibri"/>
          <w:sz w:val="22"/>
          <w:szCs w:val="22"/>
          <w:rtl w:val="0"/>
        </w:rPr>
        <w:t xml:space="preserve">o </w:t>
      </w:r>
      <w:r w:rsidDel="00000000" w:rsidR="00000000" w:rsidRPr="00000000">
        <w:rPr>
          <w:rFonts w:ascii="Calibri" w:cs="Calibri" w:eastAsia="Calibri" w:hAnsi="Calibri"/>
          <w:b w:val="1"/>
          <w:bCs w:val="1"/>
          <w:sz w:val="22"/>
          <w:szCs w:val="22"/>
          <w:rtl w:val="0"/>
        </w:rPr>
        <w:t xml:space="preserve">Perplexity</w:t>
      </w:r>
      <w:r w:rsidDel="00000000" w:rsidR="00000000" w:rsidRPr="00000000">
        <w:rPr>
          <w:rFonts w:ascii="Calibri" w:cs="Calibri" w:eastAsia="Calibri" w:hAnsi="Calibri"/>
          <w:sz w:val="22"/>
          <w:szCs w:val="22"/>
          <w:rtl w:val="0"/>
        </w:rPr>
        <w:t xml:space="preserve"> puedan comprenderlas, categorizarlas y tenerlas en cuenta al generar sus respuestas.</w:t>
      </w:r>
    </w:p>
    <w:p w:rsidR="00000000" w:rsidDel="00000000" w:rsidP="00000000" w:rsidRDefault="00000000" w:rsidRPr="00000000" w14:paraId="00000011">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Este trabajo amplía el posicionamiento tradicional en buscadores: ya no se trata únicamente de aparecer ante una búsqueda basada en palabras clave, sino también de </w:t>
      </w:r>
      <w:r w:rsidDel="00000000" w:rsidR="00000000" w:rsidRPr="00000000">
        <w:rPr>
          <w:rFonts w:ascii="Calibri" w:cs="Calibri" w:eastAsia="Calibri" w:hAnsi="Calibri"/>
          <w:b w:val="1"/>
          <w:bCs w:val="1"/>
          <w:sz w:val="22"/>
          <w:szCs w:val="22"/>
          <w:rtl w:val="0"/>
        </w:rPr>
        <w:t xml:space="preserve">construir la autoridad, la claridad y la relevancia</w:t>
      </w:r>
      <w:r w:rsidDel="00000000" w:rsidR="00000000" w:rsidRPr="00000000">
        <w:rPr>
          <w:rFonts w:ascii="Calibri" w:cs="Calibri" w:eastAsia="Calibri" w:hAnsi="Calibri"/>
          <w:sz w:val="22"/>
          <w:szCs w:val="22"/>
          <w:rtl w:val="0"/>
        </w:rPr>
        <w:t xml:space="preserve"> necesarias para que una marca pueda formar parte de las respuestas que ofrecen los nuevos entornos de IA.</w:t>
      </w:r>
    </w:p>
    <w:p w:rsidR="00000000" w:rsidDel="00000000" w:rsidP="00000000" w:rsidRDefault="00000000" w:rsidRPr="00000000" w14:paraId="00000012">
      <w:pPr>
        <w:ind w:left="0" w:right="305.6692913385831"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 esta capacidad se suma la denominada </w:t>
      </w:r>
      <w:r w:rsidDel="00000000" w:rsidR="00000000" w:rsidRPr="00000000">
        <w:rPr>
          <w:rFonts w:ascii="Calibri" w:cs="Calibri" w:eastAsia="Calibri" w:hAnsi="Calibri"/>
          <w:b w:val="1"/>
          <w:bCs w:val="1"/>
          <w:i w:val="1"/>
          <w:iCs w:val="1"/>
          <w:sz w:val="22"/>
          <w:szCs w:val="22"/>
          <w:rtl w:val="0"/>
        </w:rPr>
        <w:t xml:space="preserve">Decision Intelligence</w:t>
      </w:r>
      <w:r w:rsidDel="00000000" w:rsidR="00000000" w:rsidRPr="00000000">
        <w:rPr>
          <w:rFonts w:ascii="Calibri" w:cs="Calibri" w:eastAsia="Calibri" w:hAnsi="Calibri"/>
          <w:sz w:val="22"/>
          <w:szCs w:val="22"/>
          <w:rtl w:val="0"/>
        </w:rPr>
        <w:t xml:space="preserve">, que convierte los datos obtenidos en recomendaciones y próximas acciones adaptadas a cada contexto. De este modo, la inteligencia artificial no se plantea como una herramienta independiente, sino como una parte del proceso que conecta el conocimiento del cliente con decisiones de marketing y negocio.</w:t>
      </w:r>
    </w:p>
    <w:p w:rsidR="00000000" w:rsidDel="00000000" w:rsidP="00000000" w:rsidRDefault="00000000" w:rsidRPr="00000000" w14:paraId="00000013">
      <w:pPr>
        <w:pStyle w:val="Heading1"/>
        <w:ind w:left="0" w:right="305.6692913385831" w:firstLine="0"/>
        <w:rPr>
          <w:color w:val="000000"/>
          <w:sz w:val="22"/>
          <w:szCs w:val="22"/>
          <w:u w:val="single"/>
        </w:rPr>
      </w:pPr>
      <w:r w:rsidDel="00000000" w:rsidR="00000000" w:rsidRPr="00000000">
        <w:rPr>
          <w:color w:val="000000"/>
          <w:sz w:val="22"/>
          <w:szCs w:val="22"/>
          <w:u w:val="single"/>
          <w:rtl w:val="0"/>
        </w:rPr>
        <w:t xml:space="preserve">Sobre FYNEST</w:t>
      </w:r>
    </w:p>
    <w:p w:rsidR="00000000" w:rsidDel="00000000" w:rsidP="00000000" w:rsidRDefault="00000000" w:rsidRPr="00000000" w14:paraId="00000014">
      <w:pPr>
        <w:ind w:left="0" w:right="305.6692913385831" w:firstLine="0"/>
        <w:jc w:val="both"/>
        <w:rPr>
          <w:rFonts w:ascii="Calibri" w:cs="Calibri" w:eastAsia="Calibri" w:hAnsi="Calibri"/>
          <w:sz w:val="22"/>
          <w:szCs w:val="22"/>
        </w:rPr>
      </w:pPr>
      <w:hyperlink r:id="rId9">
        <w:r w:rsidDel="00000000" w:rsidR="00000000" w:rsidRPr="00000000">
          <w:rPr>
            <w:rFonts w:ascii="Calibri" w:cs="Calibri" w:eastAsia="Calibri" w:hAnsi="Calibri"/>
            <w:b w:val="1"/>
            <w:bCs w:val="1"/>
            <w:color w:val="1155cc"/>
            <w:sz w:val="20"/>
            <w:szCs w:val="20"/>
            <w:u w:val="single"/>
            <w:rtl w:val="0"/>
          </w:rPr>
          <w:t xml:space="preserve">FYNEST</w:t>
        </w:r>
      </w:hyperlink>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sz w:val="20"/>
          <w:szCs w:val="20"/>
          <w:rtl w:val="0"/>
        </w:rPr>
        <w:t xml:space="preserve">es una agencia internacional especializada en crecimiento digital. Nació en Austria en 2021 como spin-off universitaria con la voluntad de trasladar el conocimiento académico y la investigación al entorno empresarial. Su modelo integra estrategia, creatividad, tecnología, automatización, datos e inteligencia para desarrollar sistemas de crecimiento medibles y sostenibles. La compañía opera en Austria, Alemania, Suiza, España e Italia; cuenta con más de 35 profesionales y dispone de capacidades propias de desarrollo tecnológico.</w:t>
      </w:r>
      <w:r w:rsidDel="00000000" w:rsidR="00000000" w:rsidRPr="00000000">
        <w:rPr>
          <w:rtl w:val="0"/>
        </w:rPr>
      </w:r>
    </w:p>
    <w:p w:rsidR="00000000" w:rsidDel="00000000" w:rsidP="00000000" w:rsidRDefault="00000000" w:rsidRPr="00000000" w14:paraId="00000015">
      <w:pPr>
        <w:spacing w:after="240" w:before="240" w:line="240" w:lineRule="auto"/>
        <w:jc w:val="both"/>
        <w:rPr>
          <w:rFonts w:ascii="Calibri" w:cs="Calibri" w:eastAsia="Calibri" w:hAnsi="Calibri"/>
          <w:b w:val="1"/>
          <w:bCs w:val="1"/>
          <w:sz w:val="18"/>
          <w:szCs w:val="18"/>
          <w:u w:val="single"/>
        </w:rPr>
      </w:pPr>
      <w:r w:rsidDel="00000000" w:rsidR="00000000" w:rsidRPr="00000000">
        <w:rPr>
          <w:rFonts w:ascii="Calibri" w:cs="Calibri" w:eastAsia="Calibri" w:hAnsi="Calibri"/>
          <w:b w:val="1"/>
          <w:bCs w:val="1"/>
          <w:sz w:val="18"/>
          <w:szCs w:val="18"/>
          <w:u w:val="single"/>
          <w:rtl w:val="0"/>
        </w:rPr>
        <w:t xml:space="preserve">CONTACTO DE PRENSA</w:t>
      </w:r>
    </w:p>
    <w:p w:rsidR="00000000" w:rsidDel="00000000" w:rsidP="00000000" w:rsidRDefault="00000000" w:rsidRPr="00000000" w14:paraId="00000016">
      <w:pPr>
        <w:spacing w:after="0" w:line="240" w:lineRule="auto"/>
        <w:jc w:val="both"/>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Actitud de Comunicación - Carlota Ramos</w:t>
      </w:r>
    </w:p>
    <w:p w:rsidR="00000000" w:rsidDel="00000000" w:rsidP="00000000" w:rsidRDefault="00000000" w:rsidRPr="00000000" w14:paraId="00000017">
      <w:pPr>
        <w:spacing w:after="0" w:line="240" w:lineRule="auto"/>
        <w:jc w:val="both"/>
        <w:rPr>
          <w:rFonts w:ascii="Calibri" w:cs="Calibri" w:eastAsia="Calibri" w:hAnsi="Calibri"/>
          <w:color w:val="0000ff"/>
          <w:sz w:val="18"/>
          <w:szCs w:val="18"/>
        </w:rPr>
      </w:pPr>
      <w:r w:rsidDel="00000000" w:rsidR="00000000" w:rsidRPr="00000000">
        <w:rPr>
          <w:rFonts w:ascii="Calibri" w:cs="Calibri" w:eastAsia="Calibri" w:hAnsi="Calibri"/>
          <w:color w:val="0000ff"/>
          <w:sz w:val="18"/>
          <w:szCs w:val="18"/>
          <w:u w:val="single"/>
          <w:rtl w:val="0"/>
        </w:rPr>
        <w:t xml:space="preserve">carlota.ramos</w:t>
      </w:r>
      <w:hyperlink r:id="rId10">
        <w:r w:rsidDel="00000000" w:rsidR="00000000" w:rsidRPr="00000000">
          <w:rPr>
            <w:rFonts w:ascii="Calibri" w:cs="Calibri" w:eastAsia="Calibri" w:hAnsi="Calibri"/>
            <w:color w:val="0000ff"/>
            <w:sz w:val="18"/>
            <w:szCs w:val="18"/>
            <w:u w:val="single"/>
            <w:rtl w:val="0"/>
          </w:rPr>
          <w:t xml:space="preserve">@actitud.es</w:t>
        </w:r>
      </w:hyperlink>
      <w:r w:rsidDel="00000000" w:rsidR="00000000" w:rsidRPr="00000000">
        <w:rPr>
          <w:rtl w:val="0"/>
        </w:rPr>
      </w:r>
    </w:p>
    <w:p w:rsidR="00000000" w:rsidDel="00000000" w:rsidP="00000000" w:rsidRDefault="00000000" w:rsidRPr="00000000" w14:paraId="00000018">
      <w:pPr>
        <w:spacing w:after="0" w:line="240" w:lineRule="auto"/>
        <w:jc w:val="both"/>
        <w:rPr>
          <w:rFonts w:ascii="Calibri" w:cs="Calibri" w:eastAsia="Calibri" w:hAnsi="Calibri"/>
          <w:b w:val="1"/>
          <w:bCs w:val="1"/>
          <w:sz w:val="20"/>
          <w:szCs w:val="20"/>
          <w:u w:val="single"/>
        </w:rPr>
      </w:pPr>
      <w:r w:rsidDel="00000000" w:rsidR="00000000" w:rsidRPr="00000000">
        <w:rPr>
          <w:rFonts w:ascii="Calibri" w:cs="Calibri" w:eastAsia="Calibri" w:hAnsi="Calibri"/>
          <w:sz w:val="18"/>
          <w:szCs w:val="18"/>
          <w:rtl w:val="0"/>
        </w:rPr>
        <w:t xml:space="preserve">Teléfono: +34 91 302 28 60</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69" w:lineRule="auto"/>
        <w:ind w:left="0" w:right="0" w:firstLine="0"/>
        <w:jc w:val="left"/>
        <w:rPr>
          <w:rFonts w:ascii="Calibri" w:cs="Calibri" w:eastAsia="Calibri" w:hAnsi="Calibri"/>
        </w:rPr>
      </w:pPr>
      <w:r w:rsidDel="00000000" w:rsidR="00000000" w:rsidRPr="00000000">
        <w:rPr>
          <w:rtl w:val="0"/>
        </w:rPr>
      </w:r>
    </w:p>
    <w:sectPr>
      <w:headerReference r:id="rId11" w:type="default"/>
      <w:footerReference r:id="rId12" w:type="default"/>
      <w:pgSz w:h="15840" w:w="12240" w:orient="portrait"/>
      <w:pgMar w:bottom="1080" w:top="1152" w:left="1296" w:right="1296" w:header="504" w:footer="50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21"/>
        <w:szCs w:val="21"/>
        <w:u w:val="none"/>
        <w:shd w:fill="auto" w:val="clear"/>
        <w:vertAlign w:val="baseline"/>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4658677</wp:posOffset>
          </wp:positionH>
          <wp:positionV relativeFrom="paragraph">
            <wp:posOffset>-104774</wp:posOffset>
          </wp:positionV>
          <wp:extent cx="1904048" cy="412926"/>
          <wp:effectExtent b="0" l="0" r="0" t="0"/>
          <wp:wrapNone/>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904048" cy="41292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1"/>
        <w:szCs w:val="21"/>
        <w:lang w:val="en"/>
      </w:rPr>
    </w:rPrDefault>
    <w:pPrDefault>
      <w:pPr>
        <w:spacing w:after="140"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260" w:lineRule="auto"/>
    </w:pPr>
    <w:rPr>
      <w:rFonts w:ascii="Calibri" w:cs="Calibri" w:eastAsia="Calibri" w:hAnsi="Calibri"/>
      <w:b w:val="1"/>
      <w:bCs w:val="1"/>
      <w:color w:val="172c3d"/>
      <w:sz w:val="26"/>
      <w:szCs w:val="26"/>
    </w:rPr>
  </w:style>
  <w:style w:type="paragraph" w:styleId="Heading2">
    <w:name w:val="heading 2"/>
    <w:basedOn w:val="Normal"/>
    <w:next w:val="Normal"/>
    <w:pPr>
      <w:keepNext w:val="1"/>
      <w:keepLines w:val="1"/>
      <w:spacing w:after="80" w:before="200" w:lineRule="auto"/>
    </w:pPr>
    <w:rPr>
      <w:rFonts w:ascii="Calibri" w:cs="Calibri" w:eastAsia="Calibri" w:hAnsi="Calibri"/>
      <w:b w:val="1"/>
      <w:bCs w:val="1"/>
      <w:color w:val="172c3d"/>
      <w:sz w:val="23"/>
      <w:szCs w:val="23"/>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Ttulo7">
    <w:name w:val="heading 7"/>
    <w:basedOn w:val="Normal"/>
    <w:next w:val="Normal"/>
    <w:link w:val="Ttulo7C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Ttulo8">
    <w:name w:val="heading 8"/>
    <w:basedOn w:val="Normal"/>
    <w:next w:val="Normal"/>
    <w:link w:val="Ttulo8C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Ttulo9">
    <w:name w:val="heading 9"/>
    <w:basedOn w:val="Normal"/>
    <w:next w:val="Normal"/>
    <w:link w:val="Ttulo9C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E618BF"/>
    <w:pPr>
      <w:tabs>
        <w:tab w:val="center" w:pos="4680"/>
        <w:tab w:val="right" w:pos="9360"/>
      </w:tabs>
      <w:spacing w:after="0" w:line="240" w:lineRule="auto"/>
    </w:pPr>
  </w:style>
  <w:style w:type="character" w:styleId="EncabezadoCar" w:customStyle="1">
    <w:name w:val="Encabezado Car"/>
    <w:basedOn w:val="Fuentedeprrafopredeter"/>
    <w:link w:val="Encabezado"/>
    <w:uiPriority w:val="99"/>
    <w:rsid w:val="00E618BF"/>
  </w:style>
  <w:style w:type="paragraph" w:styleId="Piedepgina">
    <w:name w:val="footer"/>
    <w:basedOn w:val="Normal"/>
    <w:link w:val="PiedepginaCar"/>
    <w:uiPriority w:val="99"/>
    <w:unhideWhenUsed w:val="1"/>
    <w:rsid w:val="00E618BF"/>
    <w:pPr>
      <w:tabs>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E618BF"/>
  </w:style>
  <w:style w:type="paragraph" w:styleId="Sinespaciado">
    <w:name w:val="No Spacing"/>
    <w:uiPriority w:val="1"/>
    <w:qFormat w:val="1"/>
    <w:rsid w:val="00FC693F"/>
    <w:pPr>
      <w:spacing w:after="0" w:line="240" w:lineRule="auto"/>
    </w:pPr>
  </w:style>
  <w:style w:type="character" w:styleId="Ttulo1Car" w:customStyle="1">
    <w:name w:val="Título 1 Car"/>
    <w:basedOn w:val="Fuentedeprrafopredeter"/>
    <w:link w:val="Ttulo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Ttulo2Car" w:customStyle="1">
    <w:name w:val="Título 2 Car"/>
    <w:basedOn w:val="Fuentedeprrafopredeter"/>
    <w:link w:val="Ttulo2"/>
    <w:uiPriority w:val="9"/>
    <w:rsid w:val="00FC693F"/>
    <w:rPr>
      <w:rFonts w:asciiTheme="majorHAnsi" w:cstheme="majorBidi" w:eastAsiaTheme="majorEastAsia" w:hAnsiTheme="majorHAnsi"/>
      <w:b w:val="1"/>
      <w:bCs w:val="1"/>
      <w:color w:val="4f81bd" w:themeColor="accent1"/>
      <w:sz w:val="26"/>
      <w:szCs w:val="26"/>
    </w:rPr>
  </w:style>
  <w:style w:type="character" w:styleId="Ttulo3Car" w:customStyle="1">
    <w:name w:val="Título 3 Car"/>
    <w:basedOn w:val="Fuentedeprrafopredeter"/>
    <w:link w:val="Ttulo3"/>
    <w:uiPriority w:val="9"/>
    <w:rsid w:val="00FC693F"/>
    <w:rPr>
      <w:rFonts w:asciiTheme="majorHAnsi" w:cstheme="majorBidi" w:eastAsiaTheme="majorEastAsia" w:hAnsiTheme="majorHAnsi"/>
      <w:b w:val="1"/>
      <w:bCs w:val="1"/>
      <w:color w:val="4f81bd" w:themeColor="accent1"/>
    </w:rPr>
  </w:style>
  <w:style w:type="character" w:styleId="TtuloCar" w:customStyle="1">
    <w:name w:val="Título Car"/>
    <w:basedOn w:val="Fuentedeprrafopredeter"/>
    <w:link w:val="Ttulo"/>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tuloCar" w:customStyle="1">
    <w:name w:val="Subtítulo Car"/>
    <w:basedOn w:val="Fuentedeprrafopredeter"/>
    <w:link w:val="Subttulo"/>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Prrafodelista">
    <w:name w:val="List Paragraph"/>
    <w:basedOn w:val="Normal"/>
    <w:uiPriority w:val="34"/>
    <w:qFormat w:val="1"/>
    <w:rsid w:val="00FC693F"/>
    <w:pPr>
      <w:ind w:left="720"/>
      <w:contextualSpacing w:val="1"/>
    </w:pPr>
  </w:style>
  <w:style w:type="paragraph" w:styleId="Textoindependiente">
    <w:name w:val="Body Text"/>
    <w:basedOn w:val="Normal"/>
    <w:link w:val="TextoindependienteCar"/>
    <w:uiPriority w:val="99"/>
    <w:unhideWhenUsed w:val="1"/>
    <w:rsid w:val="00AA1D8D"/>
    <w:pPr>
      <w:spacing w:after="120"/>
    </w:pPr>
  </w:style>
  <w:style w:type="character" w:styleId="TextoindependienteCar" w:customStyle="1">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val="1"/>
    <w:rsid w:val="00AA1D8D"/>
    <w:pPr>
      <w:spacing w:after="120" w:line="480" w:lineRule="auto"/>
    </w:pPr>
  </w:style>
  <w:style w:type="character" w:styleId="Textoindependiente2Car" w:customStyle="1">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val="1"/>
    <w:rsid w:val="00AA1D8D"/>
    <w:pPr>
      <w:spacing w:after="120"/>
    </w:pPr>
    <w:rPr>
      <w:sz w:val="16"/>
      <w:szCs w:val="16"/>
    </w:rPr>
  </w:style>
  <w:style w:type="character" w:styleId="Textoindependiente3Car" w:customStyle="1">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val="1"/>
    <w:rsid w:val="00AA1D8D"/>
    <w:pPr>
      <w:ind w:left="360" w:hanging="360"/>
      <w:contextualSpacing w:val="1"/>
    </w:pPr>
  </w:style>
  <w:style w:type="paragraph" w:styleId="Lista2">
    <w:name w:val="List 2"/>
    <w:basedOn w:val="Normal"/>
    <w:uiPriority w:val="99"/>
    <w:unhideWhenUsed w:val="1"/>
    <w:rsid w:val="00326F90"/>
    <w:pPr>
      <w:ind w:left="720" w:hanging="360"/>
      <w:contextualSpacing w:val="1"/>
    </w:pPr>
  </w:style>
  <w:style w:type="paragraph" w:styleId="Lista3">
    <w:name w:val="List 3"/>
    <w:basedOn w:val="Normal"/>
    <w:uiPriority w:val="99"/>
    <w:unhideWhenUsed w:val="1"/>
    <w:rsid w:val="00326F90"/>
    <w:pPr>
      <w:ind w:left="1080" w:hanging="360"/>
      <w:contextualSpacing w:val="1"/>
    </w:pPr>
  </w:style>
  <w:style w:type="paragraph" w:styleId="Listaconvietas">
    <w:name w:val="List Bullet"/>
    <w:basedOn w:val="Normal"/>
    <w:uiPriority w:val="99"/>
    <w:unhideWhenUsed w:val="1"/>
    <w:rsid w:val="00326F90"/>
    <w:pPr>
      <w:numPr>
        <w:numId w:val="1"/>
      </w:numPr>
      <w:contextualSpacing w:val="1"/>
    </w:pPr>
  </w:style>
  <w:style w:type="paragraph" w:styleId="Listaconvietas2">
    <w:name w:val="List Bullet 2"/>
    <w:basedOn w:val="Normal"/>
    <w:uiPriority w:val="99"/>
    <w:unhideWhenUsed w:val="1"/>
    <w:rsid w:val="00326F90"/>
    <w:pPr>
      <w:numPr>
        <w:numId w:val="2"/>
      </w:numPr>
      <w:contextualSpacing w:val="1"/>
    </w:pPr>
  </w:style>
  <w:style w:type="paragraph" w:styleId="Listaconvietas3">
    <w:name w:val="List Bullet 3"/>
    <w:basedOn w:val="Normal"/>
    <w:uiPriority w:val="99"/>
    <w:unhideWhenUsed w:val="1"/>
    <w:rsid w:val="00326F90"/>
    <w:pPr>
      <w:numPr>
        <w:numId w:val="3"/>
      </w:numPr>
      <w:contextualSpacing w:val="1"/>
    </w:pPr>
  </w:style>
  <w:style w:type="paragraph" w:styleId="Listaconnmeros">
    <w:name w:val="List Number"/>
    <w:basedOn w:val="Normal"/>
    <w:uiPriority w:val="99"/>
    <w:unhideWhenUsed w:val="1"/>
    <w:rsid w:val="00326F90"/>
    <w:pPr>
      <w:numPr>
        <w:numId w:val="5"/>
      </w:numPr>
      <w:contextualSpacing w:val="1"/>
    </w:pPr>
  </w:style>
  <w:style w:type="paragraph" w:styleId="Listaconnmeros2">
    <w:name w:val="List Number 2"/>
    <w:basedOn w:val="Normal"/>
    <w:uiPriority w:val="99"/>
    <w:unhideWhenUsed w:val="1"/>
    <w:rsid w:val="0029639D"/>
    <w:pPr>
      <w:numPr>
        <w:numId w:val="6"/>
      </w:numPr>
      <w:contextualSpacing w:val="1"/>
    </w:pPr>
  </w:style>
  <w:style w:type="paragraph" w:styleId="Listaconnmeros3">
    <w:name w:val="List Number 3"/>
    <w:basedOn w:val="Normal"/>
    <w:uiPriority w:val="99"/>
    <w:unhideWhenUsed w:val="1"/>
    <w:rsid w:val="0029639D"/>
    <w:pPr>
      <w:numPr>
        <w:numId w:val="7"/>
      </w:numPr>
      <w:contextualSpacing w:val="1"/>
    </w:pPr>
  </w:style>
  <w:style w:type="paragraph" w:styleId="Continuarlista">
    <w:name w:val="List Continue"/>
    <w:basedOn w:val="Normal"/>
    <w:uiPriority w:val="99"/>
    <w:unhideWhenUsed w:val="1"/>
    <w:rsid w:val="0029639D"/>
    <w:pPr>
      <w:spacing w:after="120"/>
      <w:ind w:left="360"/>
      <w:contextualSpacing w:val="1"/>
    </w:pPr>
  </w:style>
  <w:style w:type="paragraph" w:styleId="Continuarlista2">
    <w:name w:val="List Continue 2"/>
    <w:basedOn w:val="Normal"/>
    <w:uiPriority w:val="99"/>
    <w:unhideWhenUsed w:val="1"/>
    <w:rsid w:val="0029639D"/>
    <w:pPr>
      <w:spacing w:after="120"/>
      <w:ind w:left="720"/>
      <w:contextualSpacing w:val="1"/>
    </w:pPr>
  </w:style>
  <w:style w:type="paragraph" w:styleId="Continuarlista3">
    <w:name w:val="List Continue 3"/>
    <w:basedOn w:val="Normal"/>
    <w:uiPriority w:val="99"/>
    <w:unhideWhenUsed w:val="1"/>
    <w:rsid w:val="0029639D"/>
    <w:pPr>
      <w:spacing w:after="120"/>
      <w:ind w:left="1080"/>
      <w:contextualSpacing w:val="1"/>
    </w:pPr>
  </w:style>
  <w:style w:type="paragraph" w:styleId="Textomacro">
    <w:name w:val="macro"/>
    <w:link w:val="TextomacroC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TextomacroCar" w:customStyle="1">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val="1"/>
    <w:rsid w:val="00FC693F"/>
    <w:rPr>
      <w:i w:val="1"/>
      <w:iCs w:val="1"/>
      <w:color w:val="000000" w:themeColor="text1"/>
    </w:rPr>
  </w:style>
  <w:style w:type="character" w:styleId="CitaCar" w:customStyle="1">
    <w:name w:val="Cita Car"/>
    <w:basedOn w:val="Fuentedeprrafopredeter"/>
    <w:link w:val="Cita"/>
    <w:uiPriority w:val="29"/>
    <w:rsid w:val="00FC693F"/>
    <w:rPr>
      <w:i w:val="1"/>
      <w:iCs w:val="1"/>
      <w:color w:val="000000" w:themeColor="text1"/>
    </w:rPr>
  </w:style>
  <w:style w:type="character" w:styleId="Ttulo4Car" w:customStyle="1">
    <w:name w:val="Título 4 Car"/>
    <w:basedOn w:val="Fuentedeprrafopredeter"/>
    <w:link w:val="Ttulo4"/>
    <w:uiPriority w:val="9"/>
    <w:semiHidden w:val="1"/>
    <w:rsid w:val="00FC693F"/>
    <w:rPr>
      <w:rFonts w:asciiTheme="majorHAnsi" w:cstheme="majorBidi" w:eastAsiaTheme="majorEastAsia" w:hAnsiTheme="majorHAnsi"/>
      <w:b w:val="1"/>
      <w:bCs w:val="1"/>
      <w:i w:val="1"/>
      <w:iCs w:val="1"/>
      <w:color w:val="4f81bd" w:themeColor="accent1"/>
    </w:rPr>
  </w:style>
  <w:style w:type="character" w:styleId="Ttulo5Car" w:customStyle="1">
    <w:name w:val="Título 5 Car"/>
    <w:basedOn w:val="Fuentedeprrafopredeter"/>
    <w:link w:val="Ttulo5"/>
    <w:uiPriority w:val="9"/>
    <w:semiHidden w:val="1"/>
    <w:rsid w:val="00FC693F"/>
    <w:rPr>
      <w:rFonts w:asciiTheme="majorHAnsi" w:cstheme="majorBidi" w:eastAsiaTheme="majorEastAsia" w:hAnsiTheme="majorHAnsi"/>
      <w:color w:val="243f60" w:themeColor="accent1" w:themeShade="00007F"/>
    </w:rPr>
  </w:style>
  <w:style w:type="character" w:styleId="Ttulo6Car" w:customStyle="1">
    <w:name w:val="Título 6 Car"/>
    <w:basedOn w:val="Fuentedeprrafopredeter"/>
    <w:link w:val="Ttulo6"/>
    <w:uiPriority w:val="9"/>
    <w:semiHidden w:val="1"/>
    <w:rsid w:val="00FC693F"/>
    <w:rPr>
      <w:rFonts w:asciiTheme="majorHAnsi" w:cstheme="majorBidi" w:eastAsiaTheme="majorEastAsia" w:hAnsiTheme="majorHAnsi"/>
      <w:i w:val="1"/>
      <w:iCs w:val="1"/>
      <w:color w:val="243f60" w:themeColor="accent1" w:themeShade="00007F"/>
    </w:rPr>
  </w:style>
  <w:style w:type="character" w:styleId="Ttulo7Car" w:customStyle="1">
    <w:name w:val="Título 7 Car"/>
    <w:basedOn w:val="Fuentedeprrafopredeter"/>
    <w:link w:val="Ttulo7"/>
    <w:uiPriority w:val="9"/>
    <w:semiHidden w:val="1"/>
    <w:rsid w:val="00FC693F"/>
    <w:rPr>
      <w:rFonts w:asciiTheme="majorHAnsi" w:cstheme="majorBidi" w:eastAsiaTheme="majorEastAsia" w:hAnsiTheme="majorHAnsi"/>
      <w:i w:val="1"/>
      <w:iCs w:val="1"/>
      <w:color w:val="404040" w:themeColor="text1" w:themeTint="0000BF"/>
    </w:rPr>
  </w:style>
  <w:style w:type="character" w:styleId="Ttulo8Car" w:customStyle="1">
    <w:name w:val="Título 8 Car"/>
    <w:basedOn w:val="Fuentedeprrafopredeter"/>
    <w:link w:val="Ttulo8"/>
    <w:uiPriority w:val="9"/>
    <w:semiHidden w:val="1"/>
    <w:rsid w:val="00FC693F"/>
    <w:rPr>
      <w:rFonts w:asciiTheme="majorHAnsi" w:cstheme="majorBidi" w:eastAsiaTheme="majorEastAsia" w:hAnsiTheme="majorHAnsi"/>
      <w:color w:val="4f81bd" w:themeColor="accent1"/>
      <w:sz w:val="20"/>
      <w:szCs w:val="20"/>
    </w:rPr>
  </w:style>
  <w:style w:type="character" w:styleId="Ttulo9Car" w:customStyle="1">
    <w:name w:val="Título 9 Car"/>
    <w:basedOn w:val="Fuentedeprrafopredeter"/>
    <w:link w:val="Ttulo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Descripci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Fuerte">
    <w:name w:val="Strong"/>
    <w:basedOn w:val="Fuentedeprrafopredeter"/>
    <w:uiPriority w:val="22"/>
    <w:qFormat w:val="1"/>
    <w:rsid w:val="00FC693F"/>
    <w:rPr>
      <w:b w:val="1"/>
      <w:bCs w:val="1"/>
    </w:rPr>
  </w:style>
  <w:style w:type="character" w:styleId="nfasis">
    <w:name w:val="Emphasis"/>
    <w:basedOn w:val="Fuentedeprrafopredeter"/>
    <w:uiPriority w:val="20"/>
    <w:qFormat w:val="1"/>
    <w:rsid w:val="00FC693F"/>
    <w:rPr>
      <w:i w:val="1"/>
      <w:iCs w:val="1"/>
    </w:rPr>
  </w:style>
  <w:style w:type="paragraph" w:styleId="Citadestacada">
    <w:name w:val="Intense Quote"/>
    <w:basedOn w:val="Normal"/>
    <w:next w:val="Normal"/>
    <w:link w:val="CitadestacadaC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CitadestacadaCar" w:customStyle="1">
    <w:name w:val="Cita destacada Car"/>
    <w:basedOn w:val="Fuentedeprrafopredeter"/>
    <w:link w:val="Citadestacada"/>
    <w:uiPriority w:val="30"/>
    <w:rsid w:val="00FC693F"/>
    <w:rPr>
      <w:b w:val="1"/>
      <w:bCs w:val="1"/>
      <w:i w:val="1"/>
      <w:iCs w:val="1"/>
      <w:color w:val="4f81bd" w:themeColor="accent1"/>
    </w:rPr>
  </w:style>
  <w:style w:type="character" w:styleId="nfasissutil">
    <w:name w:val="Subtle Emphasis"/>
    <w:basedOn w:val="Fuentedeprrafopredeter"/>
    <w:uiPriority w:val="19"/>
    <w:qFormat w:val="1"/>
    <w:rsid w:val="00FC693F"/>
    <w:rPr>
      <w:i w:val="1"/>
      <w:iCs w:val="1"/>
      <w:color w:val="808080" w:themeColor="text1" w:themeTint="00007F"/>
    </w:rPr>
  </w:style>
  <w:style w:type="character" w:styleId="nfasisintenso">
    <w:name w:val="Intense Emphasis"/>
    <w:basedOn w:val="Fuentedeprrafopredeter"/>
    <w:uiPriority w:val="21"/>
    <w:qFormat w:val="1"/>
    <w:rsid w:val="00FC693F"/>
    <w:rPr>
      <w:b w:val="1"/>
      <w:bCs w:val="1"/>
      <w:i w:val="1"/>
      <w:iCs w:val="1"/>
      <w:color w:val="4f81bd" w:themeColor="accent1"/>
    </w:rPr>
  </w:style>
  <w:style w:type="character" w:styleId="Referenciasutil">
    <w:name w:val="Subtle Reference"/>
    <w:basedOn w:val="Fuentedeprrafopredeter"/>
    <w:uiPriority w:val="31"/>
    <w:qFormat w:val="1"/>
    <w:rsid w:val="00FC693F"/>
    <w:rPr>
      <w:smallCaps w:val="1"/>
      <w:color w:val="c0504d" w:themeColor="accent2"/>
      <w:u w:val="single"/>
    </w:rPr>
  </w:style>
  <w:style w:type="character" w:styleId="Referenciaintensa">
    <w:name w:val="Intense Reference"/>
    <w:basedOn w:val="Fuentedeprrafopredeter"/>
    <w:uiPriority w:val="32"/>
    <w:qFormat w:val="1"/>
    <w:rsid w:val="00FC693F"/>
    <w:rPr>
      <w:b w:val="1"/>
      <w:bCs w:val="1"/>
      <w:smallCaps w:val="1"/>
      <w:color w:val="c0504d" w:themeColor="accent2"/>
      <w:spacing w:val="5"/>
      <w:u w:val="single"/>
    </w:rPr>
  </w:style>
  <w:style w:type="character" w:styleId="Ttulodellibro">
    <w:name w:val="Book Title"/>
    <w:basedOn w:val="Fuentedeprrafopredeter"/>
    <w:uiPriority w:val="33"/>
    <w:qFormat w:val="1"/>
    <w:rsid w:val="00FC693F"/>
    <w:rPr>
      <w:b w:val="1"/>
      <w:bCs w:val="1"/>
      <w:smallCaps w:val="1"/>
      <w:spacing w:val="5"/>
    </w:rPr>
  </w:style>
  <w:style w:type="paragraph" w:styleId="TtuloTDC">
    <w:name w:val="TOC Heading"/>
    <w:basedOn w:val="Ttulo1"/>
    <w:next w:val="Normal"/>
    <w:uiPriority w:val="39"/>
    <w:semiHidden w:val="1"/>
    <w:unhideWhenUsed w:val="1"/>
    <w:qFormat w:val="1"/>
    <w:rsid w:val="00FC693F"/>
    <w:pPr>
      <w:outlineLvl w:val="9"/>
    </w:pPr>
  </w:style>
  <w:style w:type="table" w:styleId="Tablaconcuadrcula">
    <w:name w:val="Table Grid"/>
    <w:basedOn w:val="Tabla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Sombreadoclaro">
    <w:name w:val="Light Shading"/>
    <w:basedOn w:val="Tabla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Sombreadoclaro-nfasis1">
    <w:name w:val="Light Shading Accent 1"/>
    <w:basedOn w:val="Tabla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Sombreadoclaro-nfasis2">
    <w:name w:val="Light Shading Accent 2"/>
    <w:basedOn w:val="Tabla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Sombreadoclaro-nfasis3">
    <w:name w:val="Light Shading Accent 3"/>
    <w:basedOn w:val="Tabla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Sombreadoclaro-nfasis4">
    <w:name w:val="Light Shading Accent 4"/>
    <w:basedOn w:val="Tabla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Sombreadoclaro-nfasis5">
    <w:name w:val="Light Shading Accent 5"/>
    <w:basedOn w:val="Tabla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Sombreadoclaro-nfasis6">
    <w:name w:val="Light Shading Accent 6"/>
    <w:basedOn w:val="Tabla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staclara">
    <w:name w:val="Light List"/>
    <w:basedOn w:val="Tabla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Listamedia2">
    <w:name w:val="Medium List 2"/>
    <w:basedOn w:val="Tabla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Listamedia2-nfasis1">
    <w:name w:val="Medium List 2 Accent 1"/>
    <w:basedOn w:val="Tabla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Listamedia2-nfasis2">
    <w:name w:val="Medium List 2 Accent 2"/>
    <w:basedOn w:val="Tabla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Listamedia2-nfasis3">
    <w:name w:val="Medium List 2 Accent 3"/>
    <w:basedOn w:val="Tabla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Listamedia2-nfasis4">
    <w:name w:val="Medium List 2 Accent 4"/>
    <w:basedOn w:val="Tabla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Listamedia2-nfasis5">
    <w:name w:val="Medium List 2 Accent 5"/>
    <w:basedOn w:val="Tabla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Listamedia2-nfasis6">
    <w:name w:val="Medium List 2 Accent 6"/>
    <w:basedOn w:val="Tabla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Cuadrculamedia2">
    <w:name w:val="Medium Grid 2"/>
    <w:basedOn w:val="Tabla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Cuadrculamedia2-nfasis1">
    <w:name w:val="Medium Grid 2 Accent 1"/>
    <w:basedOn w:val="Tabla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Cuadrculamedia2-nfasis2">
    <w:name w:val="Medium Grid 2 Accent 2"/>
    <w:basedOn w:val="Tabla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Cuadrculamedia2-nfasis3">
    <w:name w:val="Medium Grid 2 Accent 3"/>
    <w:basedOn w:val="Tabla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Cuadrculamedia2-nfasis4">
    <w:name w:val="Medium Grid 2 Accent 4"/>
    <w:basedOn w:val="Tabla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Cuadrculamedia2-nfasis5">
    <w:name w:val="Medium Grid 2 Accent 5"/>
    <w:basedOn w:val="Tabla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Cuadrculamedia2-nfasis6">
    <w:name w:val="Medium Grid 2 Accent 6"/>
    <w:basedOn w:val="Tabla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PressSubtitle" w:customStyle="1">
    <w:name w:val="Press Subtitle"/>
    <w:pPr>
      <w:spacing w:line="264" w:lineRule="auto"/>
    </w:pPr>
    <w:rPr>
      <w:rFonts w:ascii="Arial" w:hAnsi="Arial"/>
      <w:b w:val="1"/>
      <w:color w:val="5b636a"/>
      <w:sz w:val="23"/>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Maria.contenente@actitud.es" TargetMode="External"/><Relationship Id="rId12" Type="http://schemas.openxmlformats.org/officeDocument/2006/relationships/footer" Target="footer1.xml"/><Relationship Id="rId9" Type="http://schemas.openxmlformats.org/officeDocument/2006/relationships/hyperlink" Target="https://fynest.agency/es/?srsltid=AfmBOorI7lKZe8KBuf1-gRjEgJFyQy9Lc4xOLMNg4EYVqGPuf6DsewLi"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fynest.agency/es/?srsltid=AfmBOoopiEpsK7IzSIEPsWphp1t7QoZH2ciA9FkEuNSIclQ9-p9N4T8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OWyb+t1vFrIImo7v3PFUTeMZnw==">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2026-08-26T11:04:00Z</dcterms:created>
  <dc:creator>Actitud de Comunicación</dc:creator>
</cp:coreProperties>
</file>