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1497" w14:textId="77777777" w:rsidR="00A8746C" w:rsidRDefault="00000000">
      <w:pPr>
        <w:spacing w:after="0" w:line="240" w:lineRule="auto"/>
        <w:ind w:left="2" w:hanging="4"/>
        <w:jc w:val="center"/>
        <w:rPr>
          <w:b/>
          <w:sz w:val="40"/>
          <w:szCs w:val="40"/>
        </w:rPr>
      </w:pPr>
      <w:r>
        <w:rPr>
          <w:b/>
          <w:sz w:val="40"/>
          <w:szCs w:val="40"/>
        </w:rPr>
        <w:t>El Consorcio del Chorizo Español aumenta su etiquetado en España en 2022 hasta los 61.000 kg</w:t>
      </w:r>
    </w:p>
    <w:p w14:paraId="53DCE19C" w14:textId="77777777" w:rsidR="00A8746C" w:rsidRDefault="00A8746C">
      <w:pPr>
        <w:spacing w:after="0" w:line="240" w:lineRule="auto"/>
        <w:ind w:left="0" w:hanging="2"/>
        <w:jc w:val="both"/>
        <w:rPr>
          <w:b/>
        </w:rPr>
      </w:pPr>
    </w:p>
    <w:p w14:paraId="5BC80825" w14:textId="77777777" w:rsidR="00A8746C" w:rsidRDefault="00A8746C">
      <w:pPr>
        <w:spacing w:after="0" w:line="240" w:lineRule="auto"/>
        <w:ind w:left="0" w:hanging="2"/>
        <w:jc w:val="both"/>
        <w:rPr>
          <w:b/>
        </w:rPr>
      </w:pPr>
    </w:p>
    <w:p w14:paraId="23ED518E" w14:textId="77777777" w:rsidR="00A8746C" w:rsidRDefault="00000000">
      <w:pPr>
        <w:numPr>
          <w:ilvl w:val="0"/>
          <w:numId w:val="1"/>
        </w:numPr>
        <w:pBdr>
          <w:top w:val="nil"/>
          <w:left w:val="nil"/>
          <w:bottom w:val="nil"/>
          <w:right w:val="nil"/>
          <w:between w:val="nil"/>
        </w:pBdr>
        <w:spacing w:after="0" w:line="240" w:lineRule="auto"/>
        <w:ind w:left="0" w:hanging="2"/>
        <w:jc w:val="both"/>
      </w:pPr>
      <w:r>
        <w:rPr>
          <w:b/>
          <w:color w:val="000000"/>
        </w:rPr>
        <w:t xml:space="preserve">Durante el pasado año se han alcanzado casi 3 millones de kg vendidos al amparo del sello </w:t>
      </w:r>
      <w:proofErr w:type="spellStart"/>
      <w:r>
        <w:rPr>
          <w:b/>
          <w:i/>
          <w:color w:val="000000"/>
        </w:rPr>
        <w:t>Spanish</w:t>
      </w:r>
      <w:proofErr w:type="spellEnd"/>
      <w:r>
        <w:rPr>
          <w:b/>
          <w:i/>
          <w:color w:val="000000"/>
        </w:rPr>
        <w:t xml:space="preserve"> Chorizo </w:t>
      </w:r>
      <w:r>
        <w:rPr>
          <w:b/>
          <w:color w:val="000000"/>
        </w:rPr>
        <w:t>en los 55 países en los que está presente.</w:t>
      </w:r>
    </w:p>
    <w:p w14:paraId="625E6D74" w14:textId="77777777" w:rsidR="00A8746C" w:rsidRDefault="00000000">
      <w:pPr>
        <w:numPr>
          <w:ilvl w:val="0"/>
          <w:numId w:val="1"/>
        </w:numPr>
        <w:pBdr>
          <w:top w:val="nil"/>
          <w:left w:val="nil"/>
          <w:bottom w:val="nil"/>
          <w:right w:val="nil"/>
          <w:between w:val="nil"/>
        </w:pBdr>
        <w:spacing w:after="0" w:line="240" w:lineRule="auto"/>
        <w:ind w:left="0" w:hanging="2"/>
        <w:jc w:val="both"/>
        <w:rPr>
          <w:color w:val="000000"/>
          <w:sz w:val="24"/>
          <w:szCs w:val="24"/>
        </w:rPr>
      </w:pPr>
      <w:r>
        <w:rPr>
          <w:b/>
          <w:color w:val="000000"/>
        </w:rPr>
        <w:t>A nivel sectorial, las exportaciones de embutidos curados han superado los 79,6 millones de kilos exportados, lo que supone un aumento del 9% respecto al año anterior.</w:t>
      </w:r>
    </w:p>
    <w:p w14:paraId="5B99F62C" w14:textId="77777777" w:rsidR="00A8746C" w:rsidRDefault="00A8746C">
      <w:pPr>
        <w:spacing w:after="0" w:line="240" w:lineRule="auto"/>
        <w:ind w:left="0" w:hanging="2"/>
        <w:jc w:val="both"/>
        <w:rPr>
          <w:b/>
        </w:rPr>
      </w:pPr>
    </w:p>
    <w:p w14:paraId="3C85D991" w14:textId="77777777" w:rsidR="00A8746C" w:rsidRDefault="00A8746C">
      <w:pPr>
        <w:spacing w:after="0" w:line="240" w:lineRule="auto"/>
        <w:ind w:left="0" w:hanging="2"/>
        <w:jc w:val="both"/>
      </w:pPr>
    </w:p>
    <w:p w14:paraId="75F85282" w14:textId="77777777" w:rsidR="00A8746C" w:rsidRDefault="00000000">
      <w:pPr>
        <w:spacing w:after="0" w:line="240" w:lineRule="auto"/>
        <w:ind w:left="0" w:hanging="2"/>
        <w:jc w:val="center"/>
      </w:pPr>
      <w:r>
        <w:rPr>
          <w:noProof/>
        </w:rPr>
        <w:drawing>
          <wp:inline distT="114300" distB="114300" distL="114300" distR="114300" wp14:anchorId="6EB06043" wp14:editId="7F69EDD6">
            <wp:extent cx="4992053" cy="2936004"/>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949" t="3735" r="2084" b="3213"/>
                    <a:stretch>
                      <a:fillRect/>
                    </a:stretch>
                  </pic:blipFill>
                  <pic:spPr>
                    <a:xfrm>
                      <a:off x="0" y="0"/>
                      <a:ext cx="4992053" cy="2936004"/>
                    </a:xfrm>
                    <a:prstGeom prst="rect">
                      <a:avLst/>
                    </a:prstGeom>
                    <a:ln/>
                  </pic:spPr>
                </pic:pic>
              </a:graphicData>
            </a:graphic>
          </wp:inline>
        </w:drawing>
      </w:r>
    </w:p>
    <w:p w14:paraId="52824654" w14:textId="77777777" w:rsidR="00A8746C" w:rsidRDefault="00A8746C">
      <w:pPr>
        <w:pBdr>
          <w:top w:val="nil"/>
          <w:left w:val="nil"/>
          <w:bottom w:val="nil"/>
          <w:right w:val="nil"/>
          <w:between w:val="nil"/>
        </w:pBdr>
        <w:spacing w:after="0" w:line="240" w:lineRule="auto"/>
        <w:ind w:left="0" w:hanging="2"/>
      </w:pPr>
    </w:p>
    <w:p w14:paraId="6AD0DD27" w14:textId="77777777" w:rsidR="00A8746C" w:rsidRDefault="00000000">
      <w:pPr>
        <w:ind w:left="0" w:hanging="2"/>
        <w:jc w:val="both"/>
      </w:pPr>
      <w:r>
        <w:rPr>
          <w:b/>
        </w:rPr>
        <w:t>Madrid, 28 de febrero de 2023.-</w:t>
      </w:r>
      <w:r>
        <w:t xml:space="preserve"> El </w:t>
      </w:r>
      <w:hyperlink r:id="rId9">
        <w:r>
          <w:rPr>
            <w:color w:val="0000FF"/>
            <w:u w:val="single"/>
          </w:rPr>
          <w:t>Consorcio del Chorizo Español</w:t>
        </w:r>
      </w:hyperlink>
      <w:r>
        <w:t xml:space="preserve"> ha alcanzado un nuevo hito en el año 2022, alcanzando los </w:t>
      </w:r>
      <w:r>
        <w:rPr>
          <w:b/>
        </w:rPr>
        <w:t xml:space="preserve">61.000 kg etiquetados en España, un 18% más </w:t>
      </w:r>
      <w:r>
        <w:t>que el año anterior. Además, las ventas de chorizo con el sello de calidad de la asociación han llegado hasta los</w:t>
      </w:r>
      <w:r>
        <w:rPr>
          <w:b/>
        </w:rPr>
        <w:t xml:space="preserve"> 2,96 millones de kg </w:t>
      </w:r>
      <w:r>
        <w:t>en los 55 países en los que opera.</w:t>
      </w:r>
    </w:p>
    <w:p w14:paraId="69C11CCC" w14:textId="77777777" w:rsidR="00A8746C" w:rsidRDefault="00000000">
      <w:pPr>
        <w:ind w:left="0" w:hanging="2"/>
        <w:jc w:val="both"/>
        <w:rPr>
          <w:i/>
        </w:rPr>
      </w:pPr>
      <w:r>
        <w:rPr>
          <w:b/>
        </w:rPr>
        <w:t xml:space="preserve">Principales destinos del </w:t>
      </w:r>
      <w:proofErr w:type="spellStart"/>
      <w:r>
        <w:rPr>
          <w:b/>
          <w:i/>
        </w:rPr>
        <w:t>Spanish</w:t>
      </w:r>
      <w:proofErr w:type="spellEnd"/>
      <w:r>
        <w:rPr>
          <w:b/>
          <w:i/>
        </w:rPr>
        <w:t xml:space="preserve"> Chorizo </w:t>
      </w:r>
    </w:p>
    <w:p w14:paraId="307AB339" w14:textId="77777777" w:rsidR="00A8746C" w:rsidRDefault="00000000">
      <w:pPr>
        <w:ind w:left="0" w:hanging="2"/>
        <w:jc w:val="both"/>
        <w:rPr>
          <w:highlight w:val="white"/>
        </w:rPr>
      </w:pPr>
      <w:r>
        <w:rPr>
          <w:b/>
          <w:highlight w:val="white"/>
        </w:rPr>
        <w:t>Reino Unido</w:t>
      </w:r>
      <w:r>
        <w:rPr>
          <w:highlight w:val="white"/>
        </w:rPr>
        <w:t xml:space="preserve"> continúa siendo el principal mercado para el Consorcio del Chorizo Español, acumulando </w:t>
      </w:r>
      <w:r>
        <w:rPr>
          <w:b/>
          <w:highlight w:val="white"/>
        </w:rPr>
        <w:t>1,6 millones de kilos exportados</w:t>
      </w:r>
      <w:r>
        <w:rPr>
          <w:highlight w:val="white"/>
        </w:rPr>
        <w:t xml:space="preserve"> y consolidando la cuota de mercado exportador por encima del 16%. Completan el podio de destinos de ventas en el exterior</w:t>
      </w:r>
      <w:r>
        <w:rPr>
          <w:b/>
          <w:highlight w:val="white"/>
        </w:rPr>
        <w:t xml:space="preserve"> Francia (553 mil kg)</w:t>
      </w:r>
      <w:r>
        <w:rPr>
          <w:highlight w:val="white"/>
        </w:rPr>
        <w:t xml:space="preserve"> y </w:t>
      </w:r>
      <w:r>
        <w:rPr>
          <w:b/>
          <w:highlight w:val="white"/>
        </w:rPr>
        <w:t>Alemania (137 mil kg)</w:t>
      </w:r>
      <w:r>
        <w:rPr>
          <w:highlight w:val="white"/>
        </w:rPr>
        <w:t>. Además, en el último año, el Consorcio ha añadido cinco nuevos países europeos a su lista: Croacia, Estonia, Georgia, Moldavia y Serbia.</w:t>
      </w:r>
    </w:p>
    <w:p w14:paraId="6E3A67DF" w14:textId="77777777" w:rsidR="00A8746C" w:rsidRDefault="00000000">
      <w:pPr>
        <w:ind w:left="0" w:hanging="2"/>
        <w:jc w:val="both"/>
        <w:rPr>
          <w:highlight w:val="white"/>
        </w:rPr>
      </w:pPr>
      <w:r>
        <w:rPr>
          <w:highlight w:val="white"/>
        </w:rPr>
        <w:t>Como es habitual, e</w:t>
      </w:r>
      <w:r>
        <w:rPr>
          <w:b/>
          <w:highlight w:val="white"/>
        </w:rPr>
        <w:t>l formato más popular es el de sarta</w:t>
      </w:r>
      <w:r>
        <w:rPr>
          <w:highlight w:val="white"/>
        </w:rPr>
        <w:t xml:space="preserve"> con un 59%; seguido del </w:t>
      </w:r>
      <w:r>
        <w:rPr>
          <w:b/>
          <w:highlight w:val="white"/>
        </w:rPr>
        <w:t>loncheado</w:t>
      </w:r>
      <w:r>
        <w:rPr>
          <w:highlight w:val="white"/>
        </w:rPr>
        <w:t xml:space="preserve"> con un 24%; el de </w:t>
      </w:r>
      <w:r>
        <w:rPr>
          <w:b/>
          <w:highlight w:val="white"/>
        </w:rPr>
        <w:t>vela</w:t>
      </w:r>
      <w:r>
        <w:rPr>
          <w:highlight w:val="white"/>
        </w:rPr>
        <w:t xml:space="preserve"> con un 11%; y el fresco con un 3%.</w:t>
      </w:r>
    </w:p>
    <w:p w14:paraId="51AFD1DE" w14:textId="77777777" w:rsidR="00A8746C" w:rsidRDefault="00000000">
      <w:pPr>
        <w:ind w:left="0" w:hanging="2"/>
        <w:jc w:val="both"/>
        <w:rPr>
          <w:highlight w:val="white"/>
        </w:rPr>
      </w:pPr>
      <w:r>
        <w:rPr>
          <w:highlight w:val="white"/>
        </w:rPr>
        <w:lastRenderedPageBreak/>
        <w:t xml:space="preserve">De forma análoga al mercado exterior, en </w:t>
      </w:r>
      <w:r>
        <w:rPr>
          <w:b/>
          <w:highlight w:val="white"/>
        </w:rPr>
        <w:t>Espa</w:t>
      </w:r>
      <w:r>
        <w:rPr>
          <w:b/>
        </w:rPr>
        <w:t>ña</w:t>
      </w:r>
      <w:r>
        <w:t xml:space="preserve"> el formato preferido</w:t>
      </w:r>
      <w:r>
        <w:rPr>
          <w:highlight w:val="white"/>
        </w:rPr>
        <w:t xml:space="preserve"> es el de </w:t>
      </w:r>
      <w:r>
        <w:rPr>
          <w:b/>
          <w:highlight w:val="white"/>
        </w:rPr>
        <w:t>sarta con un 83%</w:t>
      </w:r>
      <w:r>
        <w:rPr>
          <w:highlight w:val="white"/>
        </w:rPr>
        <w:t xml:space="preserve">. Completan la lista el formato </w:t>
      </w:r>
      <w:r>
        <w:rPr>
          <w:b/>
          <w:highlight w:val="white"/>
        </w:rPr>
        <w:t>vela</w:t>
      </w:r>
      <w:r>
        <w:rPr>
          <w:highlight w:val="white"/>
        </w:rPr>
        <w:t xml:space="preserve"> con un </w:t>
      </w:r>
      <w:r>
        <w:rPr>
          <w:b/>
          <w:highlight w:val="white"/>
        </w:rPr>
        <w:t>11%</w:t>
      </w:r>
      <w:r>
        <w:rPr>
          <w:highlight w:val="white"/>
        </w:rPr>
        <w:t xml:space="preserve"> y el </w:t>
      </w:r>
      <w:r>
        <w:rPr>
          <w:b/>
          <w:highlight w:val="white"/>
        </w:rPr>
        <w:t xml:space="preserve">loncheado </w:t>
      </w:r>
      <w:r>
        <w:rPr>
          <w:highlight w:val="white"/>
        </w:rPr>
        <w:t xml:space="preserve">con un </w:t>
      </w:r>
      <w:r>
        <w:rPr>
          <w:b/>
          <w:highlight w:val="white"/>
        </w:rPr>
        <w:t>6%</w:t>
      </w:r>
      <w:r>
        <w:rPr>
          <w:highlight w:val="white"/>
        </w:rPr>
        <w:t xml:space="preserve">. </w:t>
      </w:r>
      <w:r>
        <w:rPr>
          <w:noProof/>
        </w:rPr>
        <w:drawing>
          <wp:anchor distT="0" distB="0" distL="114300" distR="114300" simplePos="0" relativeHeight="251658240" behindDoc="0" locked="0" layoutInCell="1" hidden="0" allowOverlap="1" wp14:anchorId="1DD6228E" wp14:editId="3AF86625">
            <wp:simplePos x="0" y="0"/>
            <wp:positionH relativeFrom="column">
              <wp:posOffset>1</wp:posOffset>
            </wp:positionH>
            <wp:positionV relativeFrom="paragraph">
              <wp:posOffset>47625</wp:posOffset>
            </wp:positionV>
            <wp:extent cx="2867978" cy="1733393"/>
            <wp:effectExtent l="0" t="0" r="0" b="0"/>
            <wp:wrapSquare wrapText="bothSides" distT="0" distB="0" distL="114300" distR="11430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3294" t="4343" r="2886" b="4328"/>
                    <a:stretch>
                      <a:fillRect/>
                    </a:stretch>
                  </pic:blipFill>
                  <pic:spPr>
                    <a:xfrm>
                      <a:off x="0" y="0"/>
                      <a:ext cx="2867978" cy="1733393"/>
                    </a:xfrm>
                    <a:prstGeom prst="rect">
                      <a:avLst/>
                    </a:prstGeom>
                    <a:ln/>
                  </pic:spPr>
                </pic:pic>
              </a:graphicData>
            </a:graphic>
          </wp:anchor>
        </w:drawing>
      </w:r>
    </w:p>
    <w:p w14:paraId="6113153A" w14:textId="77777777" w:rsidR="00A8746C" w:rsidRDefault="00000000">
      <w:pPr>
        <w:ind w:left="0" w:hanging="2"/>
        <w:jc w:val="both"/>
        <w:rPr>
          <w:highlight w:val="white"/>
        </w:rPr>
      </w:pPr>
      <w:r>
        <w:rPr>
          <w:highlight w:val="white"/>
        </w:rPr>
        <w:t>En palabras de Alejandro Álvarez-Canal, director gerente del Consorcio, “las cifras de etiquetado de 2022 confirman la confianza que tiene el consumidor internacional en un sello de calidad como el nuestro que apuesta por valores diferenciales como el origen 100% español y los altos estándares de calidad”.</w:t>
      </w:r>
    </w:p>
    <w:p w14:paraId="34223B45" w14:textId="77777777" w:rsidR="00A8746C" w:rsidRDefault="00A8746C">
      <w:pPr>
        <w:ind w:left="0" w:hanging="2"/>
        <w:jc w:val="both"/>
      </w:pPr>
    </w:p>
    <w:p w14:paraId="2048A0CF" w14:textId="77777777" w:rsidR="00A8746C" w:rsidRDefault="00000000">
      <w:pPr>
        <w:ind w:left="0" w:hanging="2"/>
        <w:jc w:val="both"/>
      </w:pPr>
      <w:r>
        <w:rPr>
          <w:b/>
        </w:rPr>
        <w:t>Sector: Tendencia al alza en las exportaciones españolas</w:t>
      </w:r>
      <w:r>
        <w:rPr>
          <w:noProof/>
        </w:rPr>
        <w:drawing>
          <wp:anchor distT="114300" distB="0" distL="114300" distR="114300" simplePos="0" relativeHeight="251659264" behindDoc="0" locked="0" layoutInCell="1" hidden="0" allowOverlap="1" wp14:anchorId="66737AFF" wp14:editId="77427581">
            <wp:simplePos x="0" y="0"/>
            <wp:positionH relativeFrom="column">
              <wp:posOffset>2381250</wp:posOffset>
            </wp:positionH>
            <wp:positionV relativeFrom="paragraph">
              <wp:posOffset>371475</wp:posOffset>
            </wp:positionV>
            <wp:extent cx="3381375" cy="2247685"/>
            <wp:effectExtent l="0" t="0" r="0" b="0"/>
            <wp:wrapSquare wrapText="bothSides" distT="114300" distB="0" distL="114300" distR="11430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3121" t="4394" r="2222" b="5667"/>
                    <a:stretch>
                      <a:fillRect/>
                    </a:stretch>
                  </pic:blipFill>
                  <pic:spPr>
                    <a:xfrm>
                      <a:off x="0" y="0"/>
                      <a:ext cx="3381375" cy="2247685"/>
                    </a:xfrm>
                    <a:prstGeom prst="rect">
                      <a:avLst/>
                    </a:prstGeom>
                    <a:ln/>
                  </pic:spPr>
                </pic:pic>
              </a:graphicData>
            </a:graphic>
          </wp:anchor>
        </w:drawing>
      </w:r>
    </w:p>
    <w:p w14:paraId="1D4DD767" w14:textId="77777777" w:rsidR="00A8746C" w:rsidRDefault="00000000">
      <w:pPr>
        <w:ind w:left="0" w:hanging="2"/>
        <w:jc w:val="both"/>
        <w:rPr>
          <w:highlight w:val="white"/>
        </w:rPr>
      </w:pPr>
      <w:r>
        <w:t xml:space="preserve">En cuanto al segmento de embutidos curados, este se afianza como un área clave en el sector cárnico español superando los </w:t>
      </w:r>
      <w:r>
        <w:rPr>
          <w:b/>
        </w:rPr>
        <w:t>79,6 millones de kg vendidos en el exterior,</w:t>
      </w:r>
      <w:r>
        <w:t xml:space="preserve"> un </w:t>
      </w:r>
      <w:r>
        <w:rPr>
          <w:b/>
        </w:rPr>
        <w:t>9%</w:t>
      </w:r>
      <w:r>
        <w:t xml:space="preserve"> más que en 2021.</w:t>
      </w:r>
      <w:r>
        <w:rPr>
          <w:highlight w:val="white"/>
        </w:rPr>
        <w:t xml:space="preserve"> </w:t>
      </w:r>
      <w:r>
        <w:rPr>
          <w:b/>
          <w:highlight w:val="white"/>
        </w:rPr>
        <w:t xml:space="preserve">Francia </w:t>
      </w:r>
      <w:r>
        <w:rPr>
          <w:highlight w:val="white"/>
        </w:rPr>
        <w:t xml:space="preserve">se sitúa, una vez más, como el principal mercado de exportación sectorial con más de </w:t>
      </w:r>
      <w:r>
        <w:rPr>
          <w:b/>
          <w:highlight w:val="white"/>
        </w:rPr>
        <w:t>26,06 millones de kilos</w:t>
      </w:r>
      <w:r>
        <w:rPr>
          <w:highlight w:val="white"/>
        </w:rPr>
        <w:t xml:space="preserve"> de embutidos comercializados, un </w:t>
      </w:r>
      <w:r>
        <w:rPr>
          <w:b/>
          <w:highlight w:val="white"/>
        </w:rPr>
        <w:t>3,83%</w:t>
      </w:r>
      <w:r>
        <w:rPr>
          <w:highlight w:val="white"/>
        </w:rPr>
        <w:t xml:space="preserve"> más en comparación con el año anterior. </w:t>
      </w:r>
      <w:r>
        <w:rPr>
          <w:b/>
          <w:highlight w:val="white"/>
        </w:rPr>
        <w:t xml:space="preserve">Reino Unido </w:t>
      </w:r>
      <w:r>
        <w:rPr>
          <w:highlight w:val="white"/>
        </w:rPr>
        <w:t xml:space="preserve">se consolida como el segundo mercado más relevante para el sector con </w:t>
      </w:r>
      <w:r>
        <w:rPr>
          <w:b/>
          <w:highlight w:val="white"/>
        </w:rPr>
        <w:t>13,53 millones de kilos</w:t>
      </w:r>
      <w:r>
        <w:rPr>
          <w:highlight w:val="white"/>
        </w:rPr>
        <w:t xml:space="preserve">. Completa el podio el reseñable caso de </w:t>
      </w:r>
      <w:r>
        <w:rPr>
          <w:b/>
          <w:highlight w:val="white"/>
        </w:rPr>
        <w:t>Bélgica</w:t>
      </w:r>
      <w:r>
        <w:rPr>
          <w:highlight w:val="white"/>
        </w:rPr>
        <w:t xml:space="preserve">, que </w:t>
      </w:r>
      <w:r>
        <w:rPr>
          <w:b/>
          <w:highlight w:val="white"/>
        </w:rPr>
        <w:t>ha experimentado un aumento en volumen del 90,50% respecto a 2022,</w:t>
      </w:r>
      <w:r>
        <w:rPr>
          <w:highlight w:val="white"/>
        </w:rPr>
        <w:t xml:space="preserve"> con más de 5 millones de embutidos españoles importados y desplazando a Alemania como el tercer mercado destino de exportación. </w:t>
      </w:r>
      <w:proofErr w:type="gramStart"/>
      <w:r>
        <w:rPr>
          <w:highlight w:val="white"/>
        </w:rPr>
        <w:t>Además</w:t>
      </w:r>
      <w:proofErr w:type="gramEnd"/>
      <w:r>
        <w:rPr>
          <w:highlight w:val="white"/>
        </w:rPr>
        <w:t xml:space="preserve"> es importante destacar los fuertes incrementos en mercados como el polaco (+67,35%) o el sueco (+44,42%).</w:t>
      </w:r>
    </w:p>
    <w:p w14:paraId="4E4D58B8" w14:textId="77777777" w:rsidR="00A8746C" w:rsidRDefault="00000000">
      <w:pPr>
        <w:ind w:left="0" w:hanging="2"/>
        <w:jc w:val="both"/>
        <w:rPr>
          <w:sz w:val="20"/>
          <w:szCs w:val="20"/>
          <w:u w:val="single"/>
        </w:rPr>
      </w:pPr>
      <w:r>
        <w:rPr>
          <w:highlight w:val="white"/>
        </w:rPr>
        <w:t xml:space="preserve">Cataluña encabeza el ranking de las comunidades autónomas que más embutidos exportan con un 62% del total nacional. La lista continúa con Murcia, con un 10% del total exportado; Castilla y León con un 8%; Navarra con un 6%; y La Rioja con un 5% exportado durante el año 2022. </w:t>
      </w:r>
    </w:p>
    <w:p w14:paraId="08515D91" w14:textId="77777777" w:rsidR="00A8746C" w:rsidRDefault="00A8746C">
      <w:pPr>
        <w:ind w:left="0" w:hanging="2"/>
        <w:jc w:val="both"/>
        <w:rPr>
          <w:sz w:val="20"/>
          <w:szCs w:val="20"/>
          <w:u w:val="single"/>
        </w:rPr>
      </w:pPr>
    </w:p>
    <w:p w14:paraId="347F4B88" w14:textId="77777777" w:rsidR="00A8746C" w:rsidRDefault="00A8746C">
      <w:pPr>
        <w:ind w:left="0" w:hanging="2"/>
        <w:jc w:val="both"/>
        <w:rPr>
          <w:sz w:val="20"/>
          <w:szCs w:val="20"/>
          <w:u w:val="single"/>
        </w:rPr>
      </w:pPr>
    </w:p>
    <w:p w14:paraId="128181AB" w14:textId="77777777" w:rsidR="00A8746C" w:rsidRDefault="00A8746C">
      <w:pPr>
        <w:ind w:left="0" w:hanging="2"/>
        <w:jc w:val="both"/>
        <w:rPr>
          <w:sz w:val="20"/>
          <w:szCs w:val="20"/>
          <w:u w:val="single"/>
        </w:rPr>
      </w:pPr>
    </w:p>
    <w:p w14:paraId="0D5827C2" w14:textId="77777777" w:rsidR="00A8746C" w:rsidRDefault="00000000">
      <w:pPr>
        <w:ind w:left="0" w:hanging="2"/>
        <w:jc w:val="both"/>
        <w:rPr>
          <w:sz w:val="20"/>
          <w:szCs w:val="20"/>
          <w:u w:val="single"/>
        </w:rPr>
      </w:pPr>
      <w:r>
        <w:rPr>
          <w:b/>
          <w:i/>
          <w:sz w:val="20"/>
          <w:szCs w:val="20"/>
          <w:u w:val="single"/>
        </w:rPr>
        <w:t xml:space="preserve">Sobre el Consorcio del Chorizo Español </w:t>
      </w:r>
    </w:p>
    <w:p w14:paraId="09F9FE85" w14:textId="77777777" w:rsidR="00A8746C" w:rsidRDefault="00000000">
      <w:pPr>
        <w:ind w:left="0" w:hanging="2"/>
        <w:jc w:val="both"/>
        <w:rPr>
          <w:sz w:val="18"/>
          <w:szCs w:val="18"/>
        </w:rPr>
      </w:pPr>
      <w:r>
        <w:rPr>
          <w:i/>
          <w:sz w:val="18"/>
          <w:szCs w:val="18"/>
        </w:rPr>
        <w:t>El Consorcio del Chorizo Español es la principal asociación de exportadores de chorizo de España, colaboradores institucionales de la Secretaría de Estado de Comercio e ICEX. Las 20 marcas a las que agrupa el proyecto están altamente especializadas en la producción y comercialización de un Chorizo Español auténtico y de alta calidad.</w:t>
      </w:r>
    </w:p>
    <w:p w14:paraId="56A5DAE7" w14:textId="77777777" w:rsidR="00A8746C" w:rsidRDefault="00000000">
      <w:pPr>
        <w:ind w:left="0" w:hanging="2"/>
        <w:jc w:val="both"/>
        <w:rPr>
          <w:sz w:val="18"/>
          <w:szCs w:val="18"/>
        </w:rPr>
      </w:pPr>
      <w:r>
        <w:rPr>
          <w:i/>
          <w:sz w:val="18"/>
          <w:szCs w:val="18"/>
        </w:rPr>
        <w:t>El sello del Chorizo Español avala el origen de los productos en España y garantiza un alimento de calidad único. Además, gracias al Consorcio del Chorizo Español se certifica un control del producto con un estricto seguimiento de la trazabilidad y origen de las materias primas y de los procesos productivos, creando un signo distintivo de reconocimiento para su comercialización a nivel internacional.</w:t>
      </w:r>
    </w:p>
    <w:p w14:paraId="33CBBEAA" w14:textId="77777777" w:rsidR="00A8746C" w:rsidRDefault="00A8746C">
      <w:pPr>
        <w:ind w:left="0" w:hanging="2"/>
        <w:jc w:val="both"/>
        <w:rPr>
          <w:sz w:val="18"/>
          <w:szCs w:val="18"/>
        </w:rPr>
      </w:pPr>
    </w:p>
    <w:p w14:paraId="2A5E4511" w14:textId="77777777" w:rsidR="00A8746C" w:rsidRDefault="00000000">
      <w:pPr>
        <w:ind w:left="0" w:hanging="2"/>
        <w:jc w:val="both"/>
        <w:rPr>
          <w:sz w:val="24"/>
          <w:szCs w:val="24"/>
          <w:u w:val="single"/>
        </w:rPr>
      </w:pPr>
      <w:r>
        <w:rPr>
          <w:b/>
          <w:i/>
          <w:sz w:val="24"/>
          <w:szCs w:val="24"/>
          <w:u w:val="single"/>
        </w:rPr>
        <w:t>Para más información:</w:t>
      </w:r>
    </w:p>
    <w:p w14:paraId="7D8C77B0" w14:textId="77777777" w:rsidR="00A8746C" w:rsidRDefault="00000000">
      <w:pPr>
        <w:spacing w:after="0" w:line="240" w:lineRule="auto"/>
        <w:ind w:left="0" w:hanging="2"/>
        <w:jc w:val="both"/>
        <w:rPr>
          <w:sz w:val="24"/>
          <w:szCs w:val="24"/>
        </w:rPr>
      </w:pPr>
      <w:bookmarkStart w:id="0" w:name="_heading=h.gjdgxs" w:colFirst="0" w:colLast="0"/>
      <w:bookmarkEnd w:id="0"/>
      <w:r>
        <w:rPr>
          <w:b/>
          <w:i/>
          <w:sz w:val="24"/>
          <w:szCs w:val="24"/>
        </w:rPr>
        <w:t>Actitud de Comunicación</w:t>
      </w:r>
    </w:p>
    <w:p w14:paraId="10D884F7" w14:textId="77777777" w:rsidR="00A8746C" w:rsidRDefault="00000000">
      <w:pPr>
        <w:spacing w:after="0" w:line="240" w:lineRule="auto"/>
        <w:ind w:left="0" w:hanging="2"/>
        <w:jc w:val="both"/>
        <w:rPr>
          <w:b/>
          <w:i/>
        </w:rPr>
      </w:pPr>
      <w:r>
        <w:rPr>
          <w:b/>
          <w:i/>
        </w:rPr>
        <w:t>Cinthia Mañana:</w:t>
      </w:r>
      <w:r>
        <w:t xml:space="preserve"> </w:t>
      </w:r>
      <w:hyperlink r:id="rId12">
        <w:r>
          <w:rPr>
            <w:b/>
            <w:i/>
            <w:color w:val="1155CC"/>
            <w:u w:val="single"/>
          </w:rPr>
          <w:t>cinthia.manana@actitud.es</w:t>
        </w:r>
      </w:hyperlink>
    </w:p>
    <w:p w14:paraId="5D71AC1B" w14:textId="77777777" w:rsidR="00A8746C" w:rsidRDefault="00000000">
      <w:pPr>
        <w:spacing w:after="0" w:line="240" w:lineRule="auto"/>
        <w:ind w:left="0" w:hanging="2"/>
        <w:jc w:val="both"/>
      </w:pPr>
      <w:r>
        <w:rPr>
          <w:b/>
          <w:i/>
        </w:rPr>
        <w:t xml:space="preserve">Teléfono: 91 302 28 60 </w:t>
      </w:r>
    </w:p>
    <w:p w14:paraId="6CE4605F" w14:textId="77777777" w:rsidR="00A8746C" w:rsidRDefault="00A8746C">
      <w:pPr>
        <w:spacing w:after="0" w:line="240" w:lineRule="auto"/>
        <w:ind w:left="0" w:hanging="2"/>
        <w:jc w:val="both"/>
        <w:rPr>
          <w:sz w:val="24"/>
          <w:szCs w:val="24"/>
        </w:rPr>
      </w:pPr>
    </w:p>
    <w:p w14:paraId="1052112E" w14:textId="77777777" w:rsidR="00A8746C" w:rsidRDefault="00A8746C">
      <w:pPr>
        <w:spacing w:after="0" w:line="240" w:lineRule="auto"/>
        <w:ind w:left="0" w:hanging="2"/>
        <w:jc w:val="both"/>
        <w:rPr>
          <w:sz w:val="24"/>
          <w:szCs w:val="24"/>
        </w:rPr>
      </w:pPr>
    </w:p>
    <w:p w14:paraId="3769BE25" w14:textId="77777777" w:rsidR="00A8746C" w:rsidRDefault="00A8746C">
      <w:pPr>
        <w:spacing w:after="0" w:line="240" w:lineRule="auto"/>
        <w:ind w:left="0" w:hanging="2"/>
        <w:jc w:val="both"/>
        <w:rPr>
          <w:sz w:val="24"/>
          <w:szCs w:val="24"/>
        </w:rPr>
      </w:pPr>
    </w:p>
    <w:sectPr w:rsidR="00A8746C">
      <w:headerReference w:type="even" r:id="rId13"/>
      <w:headerReference w:type="default" r:id="rId14"/>
      <w:footerReference w:type="even" r:id="rId15"/>
      <w:footerReference w:type="default" r:id="rId16"/>
      <w:headerReference w:type="first" r:id="rId17"/>
      <w:footerReference w:type="first" r:id="rId18"/>
      <w:pgSz w:w="11906" w:h="16838"/>
      <w:pgMar w:top="939" w:right="1274" w:bottom="851"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FAAB" w14:textId="77777777" w:rsidR="00852956" w:rsidRDefault="00852956">
      <w:pPr>
        <w:spacing w:after="0" w:line="240" w:lineRule="auto"/>
        <w:ind w:left="0" w:hanging="2"/>
      </w:pPr>
      <w:r>
        <w:separator/>
      </w:r>
    </w:p>
  </w:endnote>
  <w:endnote w:type="continuationSeparator" w:id="0">
    <w:p w14:paraId="6AAEC278" w14:textId="77777777" w:rsidR="00852956" w:rsidRDefault="008529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538F" w14:textId="77777777" w:rsidR="00A8746C" w:rsidRDefault="00A8746C">
    <w:pPr>
      <w:pBdr>
        <w:top w:val="nil"/>
        <w:left w:val="nil"/>
        <w:bottom w:val="nil"/>
        <w:right w:val="nil"/>
        <w:between w:val="nil"/>
      </w:pBdr>
      <w:tabs>
        <w:tab w:val="center" w:pos="4252"/>
        <w:tab w:val="right" w:pos="8504"/>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6C5A" w14:textId="77777777" w:rsidR="00A8746C" w:rsidRDefault="00A8746C">
    <w:pPr>
      <w:pBdr>
        <w:top w:val="nil"/>
        <w:left w:val="nil"/>
        <w:bottom w:val="nil"/>
        <w:right w:val="nil"/>
        <w:between w:val="nil"/>
      </w:pBdr>
      <w:tabs>
        <w:tab w:val="center" w:pos="4252"/>
        <w:tab w:val="right" w:pos="8504"/>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9EA7" w14:textId="77777777" w:rsidR="00A8746C" w:rsidRDefault="00A8746C">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0F41" w14:textId="77777777" w:rsidR="00852956" w:rsidRDefault="00852956">
      <w:pPr>
        <w:spacing w:after="0" w:line="240" w:lineRule="auto"/>
        <w:ind w:left="0" w:hanging="2"/>
      </w:pPr>
      <w:r>
        <w:separator/>
      </w:r>
    </w:p>
  </w:footnote>
  <w:footnote w:type="continuationSeparator" w:id="0">
    <w:p w14:paraId="6A176090" w14:textId="77777777" w:rsidR="00852956" w:rsidRDefault="008529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BB01" w14:textId="77777777" w:rsidR="00A8746C" w:rsidRDefault="00A8746C">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92" w14:textId="77777777" w:rsidR="00A8746C" w:rsidRDefault="00A8746C">
    <w:pPr>
      <w:pBdr>
        <w:top w:val="nil"/>
        <w:left w:val="nil"/>
        <w:bottom w:val="nil"/>
        <w:right w:val="nil"/>
        <w:between w:val="nil"/>
      </w:pBdr>
      <w:tabs>
        <w:tab w:val="center" w:pos="4252"/>
        <w:tab w:val="right" w:pos="8504"/>
      </w:tabs>
      <w:ind w:left="0" w:hanging="2"/>
      <w:rPr>
        <w:color w:val="000000"/>
      </w:rPr>
    </w:pPr>
  </w:p>
  <w:p w14:paraId="4E96D36F" w14:textId="77777777" w:rsidR="00A8746C" w:rsidRDefault="00000000">
    <w:pPr>
      <w:pBdr>
        <w:top w:val="nil"/>
        <w:left w:val="nil"/>
        <w:bottom w:val="nil"/>
        <w:right w:val="nil"/>
        <w:between w:val="nil"/>
      </w:pBdr>
      <w:tabs>
        <w:tab w:val="center" w:pos="4252"/>
        <w:tab w:val="right" w:pos="8504"/>
      </w:tabs>
      <w:ind w:left="0" w:hanging="2"/>
      <w:rPr>
        <w:color w:val="000000"/>
      </w:rPr>
    </w:pPr>
    <w:r>
      <w:rPr>
        <w:noProof/>
      </w:rPr>
      <w:drawing>
        <wp:inline distT="114300" distB="114300" distL="114300" distR="114300" wp14:anchorId="52138642" wp14:editId="52127C26">
          <wp:extent cx="934403" cy="945868"/>
          <wp:effectExtent l="0" t="0" r="0" b="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4403" cy="945868"/>
                  </a:xfrm>
                  <a:prstGeom prst="rect">
                    <a:avLst/>
                  </a:prstGeom>
                  <a:ln/>
                </pic:spPr>
              </pic:pic>
            </a:graphicData>
          </a:graphic>
        </wp:inline>
      </w:drawing>
    </w:r>
  </w:p>
  <w:p w14:paraId="0B3A2989" w14:textId="77777777" w:rsidR="00A8746C" w:rsidRDefault="00A8746C">
    <w:pPr>
      <w:pBdr>
        <w:top w:val="nil"/>
        <w:left w:val="nil"/>
        <w:bottom w:val="nil"/>
        <w:right w:val="nil"/>
        <w:between w:val="nil"/>
      </w:pBdr>
      <w:tabs>
        <w:tab w:val="center" w:pos="4252"/>
        <w:tab w:val="right" w:pos="8504"/>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647A" w14:textId="77777777" w:rsidR="00A8746C" w:rsidRDefault="00A8746C">
    <w:pPr>
      <w:pBdr>
        <w:top w:val="nil"/>
        <w:left w:val="nil"/>
        <w:bottom w:val="nil"/>
        <w:right w:val="nil"/>
        <w:between w:val="nil"/>
      </w:pBdr>
      <w:tabs>
        <w:tab w:val="center" w:pos="4252"/>
        <w:tab w:val="right" w:pos="8504"/>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4247"/>
    <w:multiLevelType w:val="multilevel"/>
    <w:tmpl w:val="B9E4F84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65045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6C"/>
    <w:rsid w:val="007D6156"/>
    <w:rsid w:val="00852956"/>
    <w:rsid w:val="00A87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AD23"/>
  <w15:docId w15:val="{F97CBB29-BE10-45EB-BADE-6AB6D648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qFormat/>
    <w:rPr>
      <w:rFonts w:ascii="Times New Roman" w:hAnsi="Times New Roman" w:cs="Times New Roman"/>
      <w:sz w:val="24"/>
      <w:szCs w:val="24"/>
    </w:rPr>
  </w:style>
  <w:style w:type="character" w:styleId="Hipervnculo">
    <w:name w:val="Hyperlink"/>
    <w:qFormat/>
    <w:rPr>
      <w:color w:val="0000FF"/>
      <w:w w:val="100"/>
      <w:position w:val="-1"/>
      <w:u w:val="single"/>
      <w:effect w:val="none"/>
      <w:vertAlign w:val="baseline"/>
      <w:cs w:val="0"/>
      <w:em w:val="none"/>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styleId="Prrafodelista">
    <w:name w:val="List Paragraph"/>
    <w:basedOn w:val="Normal"/>
    <w:pPr>
      <w:ind w:left="720"/>
      <w:contextualSpacing/>
    </w:pPr>
    <w:rPr>
      <w:rFonts w:cs="Times New Roman"/>
    </w:rPr>
  </w:style>
  <w:style w:type="character" w:customStyle="1" w:styleId="apple-converted-space">
    <w:name w:val="apple-converted-space"/>
    <w:rPr>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character" w:styleId="Textoennegrita">
    <w:name w:val="Strong"/>
    <w:rPr>
      <w:b/>
      <w:bCs/>
      <w:w w:val="100"/>
      <w:position w:val="-1"/>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article-text">
    <w:name w:val="article-text"/>
    <w:basedOn w:val="Normal"/>
    <w:pPr>
      <w:spacing w:before="100" w:beforeAutospacing="1" w:after="100" w:afterAutospacing="1" w:line="240" w:lineRule="auto"/>
    </w:pPr>
    <w:rPr>
      <w:rFonts w:ascii="Times New Roman" w:eastAsia="Times New Roman" w:hAnsi="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thia.manana@actitud.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rizoespanol.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ZloerTMsYHUjIxrGz3TYr5hKaA==">AMUW2mXyzcb10O1NicRgyj1c5BmG65l1CFIf0nGb6cdwRzAhITcs4fZvnD93ecmItAvhnSuCm9A8MIL4r4NinYtbnolAMxR+q86ErbwIcsXJZ2wDGoW6Et6FAv8RVx/aaIsQY9P1oZ4U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621</Words>
  <Characters>3421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Hoetzl</dc:creator>
  <cp:lastModifiedBy>Usuario</cp:lastModifiedBy>
  <cp:revision>2</cp:revision>
  <dcterms:created xsi:type="dcterms:W3CDTF">2023-02-28T09:34:00Z</dcterms:created>
  <dcterms:modified xsi:type="dcterms:W3CDTF">2023-02-28T09:34:00Z</dcterms:modified>
</cp:coreProperties>
</file>