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¿Volar con una </w:t>
      </w:r>
      <w:r w:rsidDel="00000000" w:rsidR="00000000" w:rsidRPr="00000000">
        <w:rPr>
          <w:rFonts w:ascii="Calibri" w:cs="Calibri" w:eastAsia="Calibri" w:hAnsi="Calibri"/>
          <w:b w:val="1"/>
          <w:bCs w:val="1"/>
          <w:i w:val="1"/>
          <w:iCs w:val="1"/>
          <w:sz w:val="36"/>
          <w:szCs w:val="36"/>
          <w:rtl w:val="0"/>
        </w:rPr>
        <w:t xml:space="preserve">low cost</w:t>
      </w:r>
      <w:r w:rsidDel="00000000" w:rsidR="00000000" w:rsidRPr="00000000">
        <w:rPr>
          <w:rFonts w:ascii="Calibri" w:cs="Calibri" w:eastAsia="Calibri" w:hAnsi="Calibri"/>
          <w:b w:val="1"/>
          <w:bCs w:val="1"/>
          <w:sz w:val="36"/>
          <w:szCs w:val="36"/>
          <w:rtl w:val="0"/>
        </w:rPr>
        <w:t xml:space="preserve"> o con una compañía tradicional? </w:t>
      </w:r>
      <w:r w:rsidDel="00000000" w:rsidR="00000000" w:rsidRPr="00000000">
        <w:rPr>
          <w:rFonts w:ascii="Calibri" w:cs="Calibri" w:eastAsia="Calibri" w:hAnsi="Calibri"/>
          <w:b w:val="1"/>
          <w:bCs w:val="1"/>
          <w:sz w:val="36"/>
          <w:szCs w:val="36"/>
          <w:rtl w:val="0"/>
        </w:rPr>
        <w:t xml:space="preserve">puntualidad similar, pero diferencias en las incidencias indemnizables </w:t>
      </w: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Ryanair, Vueling, easyJet y Wizz Air concentran buena parte del tráfico aéreo de bajo coste en España </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Calibri" w:cs="Calibri" w:eastAsia="Calibri" w:hAnsi="Calibri"/>
          <w:b w:val="1"/>
          <w:bCs w:val="1"/>
          <w:sz w:val="22"/>
          <w:szCs w:val="22"/>
          <w:u w:val="none"/>
        </w:rPr>
      </w:pPr>
      <w:r w:rsidDel="00000000" w:rsidR="00000000" w:rsidRPr="00000000">
        <w:rPr>
          <w:rFonts w:ascii="Calibri" w:cs="Calibri" w:eastAsia="Calibri" w:hAnsi="Calibri"/>
          <w:b w:val="1"/>
          <w:bCs w:val="1"/>
          <w:sz w:val="22"/>
          <w:szCs w:val="22"/>
          <w:rtl w:val="0"/>
        </w:rPr>
        <w:t xml:space="preserve">En el periodo analizado, las compañías low cost registran una puntualidad del 65,6 %, frente al 66,1 % de las compañías tradicionales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Calibri" w:cs="Calibri" w:eastAsia="Calibri" w:hAnsi="Calibri"/>
          <w:b w:val="1"/>
          <w:bCs w:val="1"/>
          <w:sz w:val="22"/>
          <w:szCs w:val="22"/>
          <w:u w:val="none"/>
        </w:rPr>
      </w:pPr>
      <w:r w:rsidDel="00000000" w:rsidR="00000000" w:rsidRPr="00000000">
        <w:rPr>
          <w:rFonts w:ascii="Calibri" w:cs="Calibri" w:eastAsia="Calibri" w:hAnsi="Calibri"/>
          <w:b w:val="1"/>
          <w:bCs w:val="1"/>
          <w:sz w:val="22"/>
          <w:szCs w:val="22"/>
          <w:rtl w:val="0"/>
        </w:rPr>
        <w:t xml:space="preserve">La diferencia es algo mayor cuando se analizan los pasajeros con derecho a indemnización: 117.000 —de 32 millones de pasajeros—en las compañías low cost frente a </w:t>
      </w:r>
      <w:r w:rsidDel="00000000" w:rsidR="00000000" w:rsidRPr="00000000">
        <w:rPr>
          <w:rFonts w:ascii="Calibri" w:cs="Calibri" w:eastAsia="Calibri" w:hAnsi="Calibri"/>
          <w:b w:val="1"/>
          <w:bCs w:val="1"/>
          <w:sz w:val="22"/>
          <w:szCs w:val="22"/>
          <w:rtl w:val="0"/>
        </w:rPr>
        <w:t xml:space="preserve">196.000 pasajeros </w:t>
      </w:r>
      <w:r w:rsidDel="00000000" w:rsidR="00000000" w:rsidRPr="00000000">
        <w:rPr>
          <w:rFonts w:ascii="Calibri" w:cs="Calibri" w:eastAsia="Calibri" w:hAnsi="Calibri"/>
          <w:b w:val="1"/>
          <w:bCs w:val="1"/>
          <w:sz w:val="22"/>
          <w:szCs w:val="22"/>
          <w:rtl w:val="0"/>
        </w:rPr>
        <w:t xml:space="preserve">—</w:t>
      </w:r>
      <w:r w:rsidDel="00000000" w:rsidR="00000000" w:rsidRPr="00000000">
        <w:rPr>
          <w:rFonts w:ascii="Calibri" w:cs="Calibri" w:eastAsia="Calibri" w:hAnsi="Calibri"/>
          <w:b w:val="1"/>
          <w:bCs w:val="1"/>
          <w:sz w:val="22"/>
          <w:szCs w:val="22"/>
          <w:rtl w:val="0"/>
        </w:rPr>
        <w:t xml:space="preserve">de un total de 15,6 millones de viajeros</w:t>
      </w:r>
      <w:r w:rsidDel="00000000" w:rsidR="00000000" w:rsidRPr="00000000">
        <w:rPr>
          <w:rFonts w:ascii="Calibri" w:cs="Calibri" w:eastAsia="Calibri" w:hAnsi="Calibri"/>
          <w:b w:val="1"/>
          <w:bCs w:val="1"/>
          <w:sz w:val="22"/>
          <w:szCs w:val="22"/>
          <w:rtl w:val="0"/>
        </w:rPr>
        <w:t xml:space="preserve">— en las tradicionales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Calibri" w:cs="Calibri" w:eastAsia="Calibri" w:hAnsi="Calibri"/>
          <w:b w:val="1"/>
          <w:bCs w:val="1"/>
          <w:sz w:val="22"/>
          <w:szCs w:val="22"/>
          <w:u w:val="none"/>
        </w:rPr>
      </w:pPr>
      <w:r w:rsidDel="00000000" w:rsidR="00000000" w:rsidRPr="00000000">
        <w:rPr>
          <w:rFonts w:ascii="Calibri" w:cs="Calibri" w:eastAsia="Calibri" w:hAnsi="Calibri"/>
          <w:b w:val="1"/>
          <w:bCs w:val="1"/>
          <w:sz w:val="22"/>
          <w:szCs w:val="22"/>
          <w:rtl w:val="0"/>
        </w:rPr>
        <w:t xml:space="preserve">No obstante, los pasajeros deben saber que el precio del billete no modifica sus derechos ante retrasos, cancelaciones o denegaciones de embarque</w:t>
      </w:r>
    </w:p>
    <w:p w:rsidR="00000000" w:rsidDel="00000000" w:rsidP="00000000" w:rsidRDefault="00000000" w:rsidRPr="00000000" w14:paraId="00000006">
      <w:pPr>
        <w:spacing w:after="240" w:lineRule="auto"/>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Madrid, 26 de agosto de 2026.-</w:t>
      </w:r>
      <w:r w:rsidDel="00000000" w:rsidR="00000000" w:rsidRPr="00000000">
        <w:rPr>
          <w:rFonts w:ascii="Calibri" w:cs="Calibri" w:eastAsia="Calibri" w:hAnsi="Calibri"/>
          <w:sz w:val="22"/>
          <w:szCs w:val="22"/>
          <w:rtl w:val="0"/>
        </w:rPr>
        <w:t xml:space="preserve"> Las aerolíneas de bajo coste se han consolidado como la opción preferida de millones de viajeros para desplazarse dentro y fuera de España. Gracias a una amplia red de rutas y tarifas competitivas, compañías como </w:t>
      </w:r>
      <w:r w:rsidDel="00000000" w:rsidR="00000000" w:rsidRPr="00000000">
        <w:rPr>
          <w:rFonts w:ascii="Calibri" w:cs="Calibri" w:eastAsia="Calibri" w:hAnsi="Calibri"/>
          <w:sz w:val="22"/>
          <w:szCs w:val="22"/>
          <w:rtl w:val="0"/>
        </w:rPr>
        <w:t xml:space="preserve">Ryanair, Vueling, easyJet, o Wizz Air</w:t>
      </w:r>
      <w:r w:rsidDel="00000000" w:rsidR="00000000" w:rsidRPr="00000000">
        <w:rPr>
          <w:rFonts w:ascii="Calibri" w:cs="Calibri" w:eastAsia="Calibri" w:hAnsi="Calibri"/>
          <w:sz w:val="22"/>
          <w:szCs w:val="22"/>
          <w:rtl w:val="0"/>
        </w:rPr>
        <w:t xml:space="preserve"> transportan cada año a decenas de millones de pasajeros desde aeropuertos españoles. Solo durante el primer semestre de 2026, más de </w:t>
      </w:r>
      <w:r w:rsidDel="00000000" w:rsidR="00000000" w:rsidRPr="00000000">
        <w:rPr>
          <w:rFonts w:ascii="Calibri" w:cs="Calibri" w:eastAsia="Calibri" w:hAnsi="Calibri"/>
          <w:b w:val="1"/>
          <w:bCs w:val="1"/>
          <w:sz w:val="22"/>
          <w:szCs w:val="22"/>
          <w:rtl w:val="0"/>
        </w:rPr>
        <w:t xml:space="preserve">3</w:t>
      </w:r>
      <w:r w:rsidDel="00000000" w:rsidR="00000000" w:rsidRPr="00000000">
        <w:rPr>
          <w:rFonts w:ascii="Calibri" w:cs="Calibri" w:eastAsia="Calibri" w:hAnsi="Calibri"/>
          <w:b w:val="1"/>
          <w:bCs w:val="1"/>
          <w:sz w:val="22"/>
          <w:szCs w:val="22"/>
          <w:rtl w:val="0"/>
        </w:rPr>
        <w:t xml:space="preserve">2 millones de pasajeros</w:t>
      </w:r>
      <w:r w:rsidDel="00000000" w:rsidR="00000000" w:rsidRPr="00000000">
        <w:rPr>
          <w:rFonts w:ascii="Calibri" w:cs="Calibri" w:eastAsia="Calibri" w:hAnsi="Calibri"/>
          <w:sz w:val="22"/>
          <w:szCs w:val="22"/>
          <w:rtl w:val="0"/>
        </w:rPr>
        <w:t xml:space="preserve"> eligieron alguna de estas compañías para viajar; el doble de los que volaron con aerolíneas tradicionales —15,6 millones de pasajeros—. </w:t>
      </w:r>
    </w:p>
    <w:p w:rsidR="00000000" w:rsidDel="00000000" w:rsidP="00000000" w:rsidRDefault="00000000" w:rsidRPr="00000000" w14:paraId="00000007">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 embargo, más allá del precio del billete, existen otros factores que cada vez cobran mayor relevancia a la hora de elegir una aerolínea, como la puntualidad o la gestión de las incidencias. </w:t>
      </w:r>
    </w:p>
    <w:p w:rsidR="00000000" w:rsidDel="00000000" w:rsidP="00000000" w:rsidRDefault="00000000" w:rsidRPr="00000000" w14:paraId="00000008">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"Cada vez más viajeros comparan no solo el precio del billete, sino también la fiabilidad de la aerolínea. Conocer el historial de puntualidad puede ayudar a tomar una decisión más informada antes de reservar un vuelo", </w:t>
      </w:r>
      <w:r w:rsidDel="00000000" w:rsidR="00000000" w:rsidRPr="00000000">
        <w:rPr>
          <w:rFonts w:ascii="Calibri" w:cs="Calibri" w:eastAsia="Calibri" w:hAnsi="Calibri"/>
          <w:sz w:val="22"/>
          <w:szCs w:val="22"/>
          <w:rtl w:val="0"/>
        </w:rPr>
        <w:t xml:space="preserve">explica Egoitz Larrea, director de Marketing digital de AirHelp.</w:t>
      </w:r>
      <w:r w:rsidDel="00000000" w:rsidR="00000000" w:rsidRPr="00000000">
        <w:rPr>
          <w:rtl w:val="0"/>
        </w:rPr>
      </w:r>
    </w:p>
    <w:p w:rsidR="00000000" w:rsidDel="00000000" w:rsidP="00000000" w:rsidRDefault="00000000" w:rsidRPr="00000000" w14:paraId="00000009">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este contexto, </w:t>
      </w:r>
      <w:hyperlink r:id="rId6">
        <w:r w:rsidDel="00000000" w:rsidR="00000000" w:rsidRPr="00000000">
          <w:rPr>
            <w:rFonts w:ascii="Calibri" w:cs="Calibri" w:eastAsia="Calibri" w:hAnsi="Calibri"/>
            <w:color w:val="1155cc"/>
            <w:sz w:val="22"/>
            <w:szCs w:val="22"/>
            <w:u w:val="single"/>
            <w:rtl w:val="0"/>
          </w:rPr>
          <w:t xml:space="preserve">AirHelp</w:t>
        </w:r>
      </w:hyperlink>
      <w:r w:rsidDel="00000000" w:rsidR="00000000" w:rsidRPr="00000000">
        <w:rPr>
          <w:rFonts w:ascii="Calibri" w:cs="Calibri" w:eastAsia="Calibri" w:hAnsi="Calibri"/>
          <w:sz w:val="22"/>
          <w:szCs w:val="22"/>
          <w:rtl w:val="0"/>
        </w:rPr>
        <w:t xml:space="preserve"> ha comparado el comportamiento, durante los seis primeros meses del año, de dos grupos de compañías aéreas que operan con salida desde España: por un lado, las principales compañías low cost —Ryanair, Vueling, easyJet y Wizz Air— y, por otro, cuatro de las principales compañías tradicionales —Iberia, Air Europa, Lufthansa y British Airways—.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i w:val="1"/>
          <w:iCs w:val="1"/>
          <w:sz w:val="22"/>
          <w:szCs w:val="22"/>
          <w:rtl w:val="0"/>
        </w:rPr>
        <w:t xml:space="preserve">Low cost</w:t>
      </w:r>
      <w:r w:rsidDel="00000000" w:rsidR="00000000" w:rsidRPr="00000000">
        <w:rPr>
          <w:rFonts w:ascii="Calibri" w:cs="Calibri" w:eastAsia="Calibri" w:hAnsi="Calibri"/>
          <w:b w:val="1"/>
          <w:bCs w:val="1"/>
          <w:sz w:val="22"/>
          <w:szCs w:val="22"/>
          <w:rtl w:val="0"/>
        </w:rPr>
        <w:t xml:space="preserve"> y compañías tradicionales: una puntualidad muy similar</w:t>
      </w:r>
    </w:p>
    <w:p w:rsidR="00000000" w:rsidDel="00000000" w:rsidP="00000000" w:rsidRDefault="00000000" w:rsidRPr="00000000" w14:paraId="0000000B">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Los datos analizados por AirHelp muestran que la diferencia de puntualidad entre ambos modelos de compañía es reducida. Las compañías low cost analizadas registran una </w:t>
      </w:r>
      <w:r w:rsidDel="00000000" w:rsidR="00000000" w:rsidRPr="00000000">
        <w:rPr>
          <w:rFonts w:ascii="Calibri" w:cs="Calibri" w:eastAsia="Calibri" w:hAnsi="Calibri"/>
          <w:b w:val="1"/>
          <w:bCs w:val="1"/>
          <w:sz w:val="22"/>
          <w:szCs w:val="22"/>
          <w:rtl w:val="0"/>
        </w:rPr>
        <w:t xml:space="preserve">puntualidad del 65,6 %</w:t>
      </w:r>
      <w:r w:rsidDel="00000000" w:rsidR="00000000" w:rsidRPr="00000000">
        <w:rPr>
          <w:rFonts w:ascii="Calibri" w:cs="Calibri" w:eastAsia="Calibri" w:hAnsi="Calibri"/>
          <w:sz w:val="22"/>
          <w:szCs w:val="22"/>
          <w:rtl w:val="0"/>
        </w:rPr>
        <w:t xml:space="preserve"> de los pasajeros, mientras que las compañías tradicionales alcanzan el </w:t>
      </w:r>
      <w:r w:rsidDel="00000000" w:rsidR="00000000" w:rsidRPr="00000000">
        <w:rPr>
          <w:rFonts w:ascii="Calibri" w:cs="Calibri" w:eastAsia="Calibri" w:hAnsi="Calibri"/>
          <w:b w:val="1"/>
          <w:bCs w:val="1"/>
          <w:sz w:val="22"/>
          <w:szCs w:val="22"/>
          <w:rtl w:val="0"/>
        </w:rPr>
        <w:t xml:space="preserve">66,1 %</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C">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Estos resultados cuestionan la idea de que viajar con una compañía de bajo coste implique necesariamente una mayor probabilidad de sufrir retrasos. </w:t>
      </w:r>
    </w:p>
    <w:p w:rsidR="00000000" w:rsidDel="00000000" w:rsidP="00000000" w:rsidRDefault="00000000" w:rsidRPr="00000000" w14:paraId="0000000D">
      <w:pPr>
        <w:spacing w:after="240" w:before="240" w:lineRule="auto"/>
        <w:jc w:val="both"/>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sz w:val="22"/>
          <w:szCs w:val="22"/>
          <w:rtl w:val="0"/>
        </w:rPr>
        <w:t xml:space="preserve">Menos pasajeros con derecho a indemnización entre las compañías </w:t>
      </w:r>
      <w:r w:rsidDel="00000000" w:rsidR="00000000" w:rsidRPr="00000000">
        <w:rPr>
          <w:rFonts w:ascii="Calibri" w:cs="Calibri" w:eastAsia="Calibri" w:hAnsi="Calibri"/>
          <w:b w:val="1"/>
          <w:bCs w:val="1"/>
          <w:i w:val="1"/>
          <w:iCs w:val="1"/>
          <w:sz w:val="22"/>
          <w:szCs w:val="22"/>
          <w:rtl w:val="0"/>
        </w:rPr>
        <w:t xml:space="preserve">low cost </w:t>
      </w:r>
    </w:p>
    <w:p w:rsidR="00000000" w:rsidDel="00000000" w:rsidP="00000000" w:rsidRDefault="00000000" w:rsidRPr="00000000" w14:paraId="0000000E">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Las diferencias son más significativas cuando se analiza el número de pasajeros que, de acuerdo con los criterios aplicables según la CE261, tienen derecho a recibir una indemnización. </w:t>
      </w:r>
    </w:p>
    <w:p w:rsidR="00000000" w:rsidDel="00000000" w:rsidP="00000000" w:rsidRDefault="00000000" w:rsidRPr="00000000" w14:paraId="0000000F">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este sentido, las sorpresas continúan y, frente a lo que se suele pensar, el dato de los pasajeros con derecho  a indemnización es superior en el caso de las aerolíneas ordinarias. Entre las compañías </w:t>
      </w:r>
      <w:r w:rsidDel="00000000" w:rsidR="00000000" w:rsidRPr="00000000">
        <w:rPr>
          <w:rFonts w:ascii="Calibri" w:cs="Calibri" w:eastAsia="Calibri" w:hAnsi="Calibri"/>
          <w:i w:val="1"/>
          <w:iCs w:val="1"/>
          <w:sz w:val="22"/>
          <w:szCs w:val="22"/>
          <w:rtl w:val="0"/>
        </w:rPr>
        <w:t xml:space="preserve">low cost</w:t>
      </w:r>
      <w:r w:rsidDel="00000000" w:rsidR="00000000" w:rsidRPr="00000000">
        <w:rPr>
          <w:rFonts w:ascii="Calibri" w:cs="Calibri" w:eastAsia="Calibri" w:hAnsi="Calibri"/>
          <w:sz w:val="22"/>
          <w:szCs w:val="22"/>
          <w:rtl w:val="0"/>
        </w:rPr>
        <w:t xml:space="preserve"> analizadas, los pasajeros con derecho a indemnización son 117.000, </w:t>
      </w:r>
      <w:r w:rsidDel="00000000" w:rsidR="00000000" w:rsidRPr="00000000">
        <w:rPr>
          <w:rFonts w:ascii="Calibri" w:cs="Calibri" w:eastAsia="Calibri" w:hAnsi="Calibri"/>
          <w:sz w:val="22"/>
          <w:szCs w:val="22"/>
          <w:rtl w:val="0"/>
        </w:rPr>
        <w:t xml:space="preserve">mientras que en el grupo de compañías tradicionales alcanza 196.000 pasajeros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de un total de 15,6 millones de viajeros</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Un billete económico no implica menos derechos</w:t>
      </w:r>
    </w:p>
    <w:p w:rsidR="00000000" w:rsidDel="00000000" w:rsidP="00000000" w:rsidRDefault="00000000" w:rsidRPr="00000000" w14:paraId="00000011">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Más allá de las diferencias de puntualidad o de los porcentajes de pasajeros con derecho a indemnización, existe un principio fundamental que todos los viajeros deben conocer: </w:t>
      </w:r>
      <w:r w:rsidDel="00000000" w:rsidR="00000000" w:rsidRPr="00000000">
        <w:rPr>
          <w:rFonts w:ascii="Calibri" w:cs="Calibri" w:eastAsia="Calibri" w:hAnsi="Calibri"/>
          <w:b w:val="1"/>
          <w:bCs w:val="1"/>
          <w:sz w:val="22"/>
          <w:szCs w:val="22"/>
          <w:rtl w:val="0"/>
        </w:rPr>
        <w:t xml:space="preserve">el precio del billete no determina los derechos del pasajero</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2">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Así, cuando un vuelo sufre un retraso de más de tres horas en destino, una cancelación o una denegación de embarque por causas imputables a la compañía aérea, los viajeros pueden tener derecho a una compensación económica de hasta 600 euros, siempre que se cumplan las condiciones establecidas por el Reglamento (CE) 261/2004.</w:t>
      </w:r>
    </w:p>
    <w:p w:rsidR="00000000" w:rsidDel="00000000" w:rsidP="00000000" w:rsidRDefault="00000000" w:rsidRPr="00000000" w14:paraId="00000013">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Por ello, además de comparar tarifas o destinos, AirHelp recomienda revisar el comportamiento operativo de cada compañía y conocer los derechos de los pasajeros antes de viajar, especialmente durante los periodos de mayor demanda, cuando aumenta el riesgo de incidencias.</w:t>
      </w:r>
    </w:p>
    <w:p w:rsidR="00000000" w:rsidDel="00000000" w:rsidP="00000000" w:rsidRDefault="00000000" w:rsidRPr="00000000" w14:paraId="00000014">
      <w:pPr>
        <w:spacing w:after="160" w:line="310.79999999999995" w:lineRule="auto"/>
        <w:jc w:val="both"/>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Sobre AirHelp</w:t>
      </w:r>
    </w:p>
    <w:p w:rsidR="00000000" w:rsidDel="00000000" w:rsidP="00000000" w:rsidRDefault="00000000" w:rsidRPr="00000000" w14:paraId="00000015">
      <w:pPr>
        <w:spacing w:after="160" w:line="276" w:lineRule="auto"/>
        <w:jc w:val="both"/>
        <w:rPr>
          <w:rFonts w:ascii="Calibri" w:cs="Calibri" w:eastAsia="Calibri" w:hAnsi="Calibri"/>
          <w:sz w:val="18"/>
          <w:szCs w:val="18"/>
        </w:rPr>
      </w:pPr>
      <w:hyperlink r:id="rId7">
        <w:r w:rsidDel="00000000" w:rsidR="00000000" w:rsidRPr="00000000">
          <w:rPr>
            <w:rFonts w:ascii="Calibri" w:cs="Calibri" w:eastAsia="Calibri" w:hAnsi="Calibri"/>
            <w:color w:val="1155cc"/>
            <w:sz w:val="18"/>
            <w:szCs w:val="18"/>
            <w:rtl w:val="0"/>
          </w:rPr>
          <w:t xml:space="preserve">AirHelp</w:t>
        </w:r>
      </w:hyperlink>
      <w:r w:rsidDel="00000000" w:rsidR="00000000" w:rsidRPr="00000000">
        <w:rPr>
          <w:rFonts w:ascii="Calibri" w:cs="Calibri" w:eastAsia="Calibri" w:hAnsi="Calibri"/>
          <w:color w:val="1155cc"/>
          <w:sz w:val="18"/>
          <w:szCs w:val="18"/>
          <w:rtl w:val="0"/>
        </w:rPr>
        <w:t xml:space="preserve"> </w:t>
      </w:r>
      <w:r w:rsidDel="00000000" w:rsidR="00000000" w:rsidRPr="00000000">
        <w:rPr>
          <w:rFonts w:ascii="Calibri" w:cs="Calibri" w:eastAsia="Calibri" w:hAnsi="Calibri"/>
          <w:sz w:val="18"/>
          <w:szCs w:val="18"/>
          <w:rtl w:val="0"/>
        </w:rPr>
        <w:t xml:space="preserve">es una empresa de tecnología aplicada a los viajes que se dedica a gestionar las incidencias en los vuelos. Desde 2013, ha conseguido indemnizaciones para más de 3 millones de pasajeros cuyos vuelos sufrieron retrasos o cancelaciones. 15 millones de pasajeros han protegido sus vuelos con AirHelp+, y otros muchos millones se benefician de la información especializada disponible de forma gratuita en airhelp.com.</w:t>
      </w:r>
    </w:p>
    <w:p w:rsidR="00000000" w:rsidDel="00000000" w:rsidP="00000000" w:rsidRDefault="00000000" w:rsidRPr="00000000" w14:paraId="00000016">
      <w:pPr>
        <w:spacing w:after="16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AirHelp también ha lanzado recientemente su</w:t>
      </w:r>
      <w:hyperlink r:id="rId8">
        <w:r w:rsidDel="00000000" w:rsidR="00000000" w:rsidRPr="00000000">
          <w:rPr>
            <w:rFonts w:ascii="Calibri" w:cs="Calibri" w:eastAsia="Calibri" w:hAnsi="Calibri"/>
            <w:sz w:val="18"/>
            <w:szCs w:val="18"/>
            <w:rtl w:val="0"/>
          </w:rPr>
          <w:t xml:space="preserve"> </w:t>
        </w:r>
      </w:hyperlink>
      <w:hyperlink r:id="rId9">
        <w:r w:rsidDel="00000000" w:rsidR="00000000" w:rsidRPr="00000000">
          <w:rPr>
            <w:rFonts w:ascii="Calibri" w:cs="Calibri" w:eastAsia="Calibri" w:hAnsi="Calibri"/>
            <w:color w:val="1155cc"/>
            <w:sz w:val="18"/>
            <w:szCs w:val="18"/>
            <w:rtl w:val="0"/>
          </w:rPr>
          <w:t xml:space="preserve">aplicación</w:t>
        </w:r>
      </w:hyperlink>
      <w:r w:rsidDel="00000000" w:rsidR="00000000" w:rsidRPr="00000000">
        <w:rPr>
          <w:rFonts w:ascii="Calibri" w:cs="Calibri" w:eastAsia="Calibri" w:hAnsi="Calibri"/>
          <w:color w:val="1155cc"/>
          <w:sz w:val="18"/>
          <w:szCs w:val="18"/>
          <w:rtl w:val="0"/>
        </w:rPr>
        <w:t xml:space="preserve"> </w:t>
      </w:r>
      <w:r w:rsidDel="00000000" w:rsidR="00000000" w:rsidRPr="00000000">
        <w:rPr>
          <w:rFonts w:ascii="Calibri" w:cs="Calibri" w:eastAsia="Calibri" w:hAnsi="Calibri"/>
          <w:sz w:val="18"/>
          <w:szCs w:val="18"/>
          <w:rtl w:val="0"/>
        </w:rPr>
        <w:t xml:space="preserve">gratuita, que ofrece seguimiento de vuelos en tiempo real, alertas de incidencias y opciones de protección adicionales. La aplicación, que ha tenido un éxito inmediato entre los viajeros, ha superado casi el millón de descargas en su primer año. ¡Puedes descargarla aquí!</w:t>
      </w:r>
    </w:p>
    <w:p w:rsidR="00000000" w:rsidDel="00000000" w:rsidP="00000000" w:rsidRDefault="00000000" w:rsidRPr="00000000" w14:paraId="00000017">
      <w:pPr>
        <w:spacing w:after="16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AirHelp se dedica a invertir en un futuro más verde: se ha comprometido a plantar un árbol por cada 100 incidencias de vuelo y, hasta la fecha, ha plantado más de 200 000 árboles. Como defensores de los derechos de los pasajeros aéreos, AirHelp se preocupa por las personas, y preocuparse por las personas también significa preocuparse por el planeta.</w:t>
      </w:r>
    </w:p>
    <w:p w:rsidR="00000000" w:rsidDel="00000000" w:rsidP="00000000" w:rsidRDefault="00000000" w:rsidRPr="00000000" w14:paraId="00000018">
      <w:pPr>
        <w:spacing w:after="160" w:line="276" w:lineRule="auto"/>
        <w:jc w:val="both"/>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La fuente n.º 1 de indemnizaciones por vuelos en todo el mundo</w:t>
      </w:r>
    </w:p>
    <w:p w:rsidR="00000000" w:rsidDel="00000000" w:rsidP="00000000" w:rsidRDefault="00000000" w:rsidRPr="00000000" w14:paraId="00000019">
      <w:pPr>
        <w:spacing w:after="160" w:line="276" w:lineRule="auto"/>
        <w:jc w:val="both"/>
        <w:rPr>
          <w:rFonts w:ascii="Calibri" w:cs="Calibri" w:eastAsia="Calibri" w:hAnsi="Calibri"/>
          <w:color w:val="1155cc"/>
          <w:sz w:val="18"/>
          <w:szCs w:val="18"/>
        </w:rPr>
      </w:pPr>
      <w:r w:rsidDel="00000000" w:rsidR="00000000" w:rsidRPr="00000000">
        <w:rPr>
          <w:rFonts w:ascii="Calibri" w:cs="Calibri" w:eastAsia="Calibri" w:hAnsi="Calibri"/>
          <w:sz w:val="18"/>
          <w:szCs w:val="18"/>
          <w:rtl w:val="0"/>
        </w:rPr>
        <w:t xml:space="preserve">Gracias a una innovadora inteligencia artificial y a un equipo dedicado de más de 400 AirHelpers, AirHelp facilita a cualquier viajero de la UE, el Reino Unido y otros países la obtención de hasta 600 € por retrasos y cancelaciones de vuelos. Para obtener más información sobre AirHelp, visita:</w:t>
      </w:r>
      <w:hyperlink r:id="rId10">
        <w:r w:rsidDel="00000000" w:rsidR="00000000" w:rsidRPr="00000000">
          <w:rPr>
            <w:rFonts w:ascii="Calibri" w:cs="Calibri" w:eastAsia="Calibri" w:hAnsi="Calibri"/>
            <w:sz w:val="18"/>
            <w:szCs w:val="18"/>
            <w:rtl w:val="0"/>
          </w:rPr>
          <w:t xml:space="preserve"> </w:t>
        </w:r>
      </w:hyperlink>
      <w:hyperlink r:id="rId11">
        <w:r w:rsidDel="00000000" w:rsidR="00000000" w:rsidRPr="00000000">
          <w:rPr>
            <w:rFonts w:ascii="Calibri" w:cs="Calibri" w:eastAsia="Calibri" w:hAnsi="Calibri"/>
            <w:color w:val="1155cc"/>
            <w:sz w:val="18"/>
            <w:szCs w:val="18"/>
            <w:rtl w:val="0"/>
          </w:rPr>
          <w:t xml:space="preserve">http://www.airhelp.com/es/</w:t>
        </w:r>
      </w:hyperlink>
      <w:r w:rsidDel="00000000" w:rsidR="00000000" w:rsidRPr="00000000">
        <w:rPr>
          <w:rtl w:val="0"/>
        </w:rPr>
      </w:r>
    </w:p>
    <w:p w:rsidR="00000000" w:rsidDel="00000000" w:rsidP="00000000" w:rsidRDefault="00000000" w:rsidRPr="00000000" w14:paraId="0000001A">
      <w:pPr>
        <w:spacing w:after="160" w:line="276" w:lineRule="auto"/>
        <w:jc w:val="both"/>
        <w:rPr/>
      </w:pPr>
      <w:r w:rsidDel="00000000" w:rsidR="00000000" w:rsidRPr="00000000">
        <w:rPr>
          <w:rtl w:val="0"/>
        </w:rPr>
      </w:r>
    </w:p>
    <w:p w:rsidR="00000000" w:rsidDel="00000000" w:rsidP="00000000" w:rsidRDefault="00000000" w:rsidRPr="00000000" w14:paraId="0000001B">
      <w:pPr>
        <w:spacing w:after="160"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u w:val="single"/>
          <w:rtl w:val="0"/>
        </w:rPr>
        <w:t xml:space="preserve">Para más información:</w:t>
      </w:r>
      <w:r w:rsidDel="00000000" w:rsidR="00000000" w:rsidRPr="00000000">
        <w:rPr>
          <w:rtl w:val="0"/>
        </w:rPr>
      </w:r>
    </w:p>
    <w:p w:rsidR="00000000" w:rsidDel="00000000" w:rsidP="00000000" w:rsidRDefault="00000000" w:rsidRPr="00000000" w14:paraId="0000001C">
      <w:pPr>
        <w:spacing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Mirella Palafox: </w:t>
      </w:r>
      <w:hyperlink r:id="rId12">
        <w:r w:rsidDel="00000000" w:rsidR="00000000" w:rsidRPr="00000000">
          <w:rPr>
            <w:rFonts w:ascii="Calibri" w:cs="Calibri" w:eastAsia="Calibri" w:hAnsi="Calibri"/>
            <w:b w:val="1"/>
            <w:bCs w:val="1"/>
            <w:color w:val="1155cc"/>
            <w:sz w:val="18"/>
            <w:szCs w:val="18"/>
            <w:u w:val="single"/>
            <w:rtl w:val="0"/>
          </w:rPr>
          <w:t xml:space="preserve">mirella.palafox@acttud.es</w:t>
        </w:r>
      </w:hyperlink>
      <w:r w:rsidDel="00000000" w:rsidR="00000000" w:rsidRPr="00000000">
        <w:rPr>
          <w:rFonts w:ascii="Calibri" w:cs="Calibri" w:eastAsia="Calibri" w:hAnsi="Calibri"/>
          <w:b w:val="1"/>
          <w:bCs w:val="1"/>
          <w:sz w:val="18"/>
          <w:szCs w:val="18"/>
          <w:rtl w:val="0"/>
        </w:rPr>
        <w:t xml:space="preserve"> </w:t>
      </w:r>
    </w:p>
    <w:p w:rsidR="00000000" w:rsidDel="00000000" w:rsidP="00000000" w:rsidRDefault="00000000" w:rsidRPr="00000000" w14:paraId="0000001D">
      <w:pPr>
        <w:spacing w:line="276" w:lineRule="auto"/>
        <w:jc w:val="both"/>
        <w:rPr>
          <w:rFonts w:ascii="Calibri" w:cs="Calibri" w:eastAsia="Calibri" w:hAnsi="Calibri"/>
          <w:b w:val="1"/>
          <w:bCs w:val="1"/>
          <w:color w:val="1155cc"/>
          <w:sz w:val="18"/>
          <w:szCs w:val="18"/>
          <w:u w:val="single"/>
        </w:rPr>
      </w:pPr>
      <w:hyperlink r:id="rId13">
        <w:r w:rsidDel="00000000" w:rsidR="00000000" w:rsidRPr="00000000">
          <w:rPr>
            <w:rFonts w:ascii="Calibri" w:cs="Calibri" w:eastAsia="Calibri" w:hAnsi="Calibri"/>
            <w:b w:val="1"/>
            <w:bCs w:val="1"/>
            <w:color w:val="1155cc"/>
            <w:sz w:val="18"/>
            <w:szCs w:val="18"/>
            <w:u w:val="single"/>
            <w:rtl w:val="0"/>
          </w:rPr>
          <w:t xml:space="preserve">airhelp@actitud.es</w:t>
        </w:r>
      </w:hyperlink>
      <w:r w:rsidDel="00000000" w:rsidR="00000000" w:rsidRPr="00000000">
        <w:rPr>
          <w:rtl w:val="0"/>
        </w:rPr>
      </w:r>
    </w:p>
    <w:p w:rsidR="00000000" w:rsidDel="00000000" w:rsidP="00000000" w:rsidRDefault="00000000" w:rsidRPr="00000000" w14:paraId="0000001E">
      <w:pPr>
        <w:spacing w:line="276"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Actitud de Comunicación</w:t>
      </w:r>
      <w:r w:rsidDel="00000000" w:rsidR="00000000" w:rsidRPr="00000000">
        <w:rPr>
          <w:rFonts w:ascii="Calibri" w:cs="Calibri" w:eastAsia="Calibri" w:hAnsi="Calibri"/>
          <w:sz w:val="18"/>
          <w:szCs w:val="18"/>
          <w:rtl w:val="0"/>
        </w:rPr>
        <w:t xml:space="preserve">: Tel.: 91 302 28 60</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1"/>
          <w:bCs w:val="1"/>
          <w:sz w:val="18"/>
          <w:szCs w:val="18"/>
          <w:u w:val="single"/>
        </w:rPr>
      </w:pPr>
      <w:r w:rsidDel="00000000" w:rsidR="00000000" w:rsidRPr="00000000">
        <w:rPr>
          <w:rtl w:val="0"/>
        </w:rPr>
      </w:r>
    </w:p>
    <w:sectPr>
      <w:headerReference r:id="rId14" w:type="default"/>
      <w:footerReference r:id="rId15" w:type="default"/>
      <w:pgSz w:h="16834" w:w="11909" w:orient="portrait"/>
      <w:pgMar w:bottom="1373" w:top="1440" w:left="1440" w:right="1440" w:header="0" w:footer="5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spacing w:after="240" w:lineRule="auto"/>
      <w:jc w:val="both"/>
      <w:rPr>
        <w:color w:val="262626"/>
        <w:sz w:val="16"/>
        <w:szCs w:val="16"/>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ind w:right="-1032"/>
      <w:jc w:val="right"/>
      <w:rPr/>
    </w:pPr>
    <w:r w:rsidDel="00000000" w:rsidR="00000000" w:rsidRPr="00000000">
      <w:rPr/>
      <w:drawing>
        <wp:inline distB="114300" distT="114300" distL="114300" distR="114300">
          <wp:extent cx="1611397" cy="628650"/>
          <wp:effectExtent b="0" l="0" r="0" t="0"/>
          <wp:docPr id="1" name="image1.png"/>
          <a:graphic>
            <a:graphicData uri="http://schemas.openxmlformats.org/drawingml/2006/picture">
              <pic:pic>
                <pic:nvPicPr>
                  <pic:cNvPr id="0" name="image1.png"/>
                  <pic:cNvPicPr preferRelativeResize="0"/>
                </pic:nvPicPr>
                <pic:blipFill>
                  <a:blip r:embed="rId1"/>
                  <a:srcRect b="0" l="-7073" r="0" t="-17857"/>
                  <a:stretch>
                    <a:fillRect/>
                  </a:stretch>
                </pic:blipFill>
                <pic:spPr>
                  <a:xfrm>
                    <a:off x="0" y="0"/>
                    <a:ext cx="1611397" cy="628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276" w:lineRule="auto"/>
    </w:pPr>
    <w:rPr>
      <w:rFonts w:ascii="Arial" w:cs="Arial" w:eastAsia="Arial" w:hAnsi="Arial"/>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i w:val="1"/>
      <w:iCs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airhelp.com/es/" TargetMode="External"/><Relationship Id="rId10" Type="http://schemas.openxmlformats.org/officeDocument/2006/relationships/hyperlink" Target="http://www.airhelp.com/es/" TargetMode="External"/><Relationship Id="rId13" Type="http://schemas.openxmlformats.org/officeDocument/2006/relationships/hyperlink" Target="mailto:airhelp@actitud.es" TargetMode="External"/><Relationship Id="rId12" Type="http://schemas.openxmlformats.org/officeDocument/2006/relationships/hyperlink" Target="mailto:mirella.palafox@acttud.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irhelp.com/en/app/"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airhelp.com/es/airhelp-score/ranking-aerolineas/?utm_source=pressRelease&amp;utm_medium=pr&amp;utm_campaign=AHscore2019_outreach_project_es_es&amp;utm_term=na&amp;utm_content=na" TargetMode="External"/><Relationship Id="rId7" Type="http://schemas.openxmlformats.org/officeDocument/2006/relationships/hyperlink" Target="https://www.airhelp.es/" TargetMode="External"/><Relationship Id="rId8" Type="http://schemas.openxmlformats.org/officeDocument/2006/relationships/hyperlink" Target="https://www.airhelp.com/en/ap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